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3"/>
        <w:gridCol w:w="5730"/>
        <w:gridCol w:w="5160"/>
      </w:tblGrid>
      <w:tr w:rsidR="007A330A" w:rsidTr="0052462A">
        <w:trPr>
          <w:trHeight w:val="10995"/>
        </w:trPr>
        <w:tc>
          <w:tcPr>
            <w:tcW w:w="5310" w:type="dxa"/>
            <w:shd w:val="clear" w:color="auto" w:fill="auto"/>
          </w:tcPr>
          <w:p w:rsidR="007A330A" w:rsidRPr="00FA192A" w:rsidRDefault="00A2188A" w:rsidP="0052462A">
            <w:pPr>
              <w:jc w:val="center"/>
              <w:rPr>
                <w:b/>
                <w:color w:val="FF0000"/>
                <w:u w:val="single"/>
              </w:rPr>
            </w:pPr>
            <w:r w:rsidRPr="00FA192A">
              <w:rPr>
                <w:b/>
                <w:color w:val="FF0000"/>
                <w:sz w:val="28"/>
                <w:u w:val="single"/>
              </w:rPr>
              <w:t>ЧТО ТАКОЕ КОРРУПЦИЯ</w:t>
            </w:r>
            <w:proofErr w:type="gramStart"/>
            <w:r w:rsidR="001A081C" w:rsidRPr="00FA192A">
              <w:rPr>
                <w:b/>
                <w:color w:val="FF0000"/>
                <w:sz w:val="28"/>
                <w:u w:val="single"/>
              </w:rPr>
              <w:t xml:space="preserve"> ?</w:t>
            </w:r>
            <w:proofErr w:type="gramEnd"/>
          </w:p>
          <w:p w:rsidR="00A2188A" w:rsidRDefault="00A2188A" w:rsidP="0052462A">
            <w:pPr>
              <w:jc w:val="center"/>
              <w:rPr>
                <w:b/>
              </w:rPr>
            </w:pPr>
          </w:p>
          <w:p w:rsidR="00A2188A" w:rsidRDefault="00A2188A" w:rsidP="005E79B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A192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4"/>
                <w:lang w:eastAsia="ru-RU"/>
              </w:rPr>
              <w:t>КОРРУПЦИЯ</w:t>
            </w:r>
            <w:r w:rsidRPr="0071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88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(от лат. </w:t>
            </w:r>
            <w:proofErr w:type="spellStart"/>
            <w:r w:rsidRPr="00A2188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corruptio</w:t>
            </w:r>
            <w:proofErr w:type="spellEnd"/>
            <w:r w:rsidRPr="00A2188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- подкуп)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–</w:t>
            </w:r>
            <w:r w:rsidRPr="00A2188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злоу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потребление предоставленными полномочиями для получения собственной выгоды.</w:t>
            </w:r>
          </w:p>
          <w:p w:rsidR="00A2188A" w:rsidRDefault="00A2188A" w:rsidP="005E79BC">
            <w:pPr>
              <w:ind w:firstLine="313"/>
              <w:jc w:val="both"/>
              <w:rPr>
                <w:rFonts w:ascii="Times New Roman" w:hAnsi="Times New Roman" w:cs="Times New Roman"/>
                <w:sz w:val="20"/>
              </w:rPr>
            </w:pPr>
            <w:r w:rsidRPr="00A2188A">
              <w:rPr>
                <w:rFonts w:ascii="Times New Roman" w:hAnsi="Times New Roman" w:cs="Times New Roman"/>
                <w:sz w:val="20"/>
              </w:rPr>
              <w:t>Традиционно</w:t>
            </w:r>
            <w:r>
              <w:rPr>
                <w:rFonts w:ascii="Times New Roman" w:hAnsi="Times New Roman" w:cs="Times New Roman"/>
                <w:sz w:val="20"/>
              </w:rPr>
              <w:t>, когда мы говорим о коррупции, мы подразумеваем преступление.</w:t>
            </w:r>
          </w:p>
          <w:p w:rsidR="00673FC8" w:rsidRDefault="00673FC8" w:rsidP="0052462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W w:w="5100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00"/>
            </w:tblGrid>
            <w:tr w:rsidR="00073627" w:rsidTr="00073627">
              <w:trPr>
                <w:trHeight w:val="2580"/>
              </w:trPr>
              <w:tc>
                <w:tcPr>
                  <w:tcW w:w="5100" w:type="dxa"/>
                </w:tcPr>
                <w:p w:rsidR="00073627" w:rsidRPr="005E79BC" w:rsidRDefault="00073627" w:rsidP="0052462A">
                  <w:pPr>
                    <w:pStyle w:val="a4"/>
                    <w:spacing w:line="40" w:lineRule="atLeast"/>
                    <w:jc w:val="both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5E79BC">
                    <w:rPr>
                      <w:rFonts w:ascii="Times New Roman" w:hAnsi="Times New Roman" w:cs="Times New Roman"/>
                      <w:i/>
                      <w:sz w:val="20"/>
                    </w:rPr>
                    <w:t>Статья 1. п.1 Федерального закона № 273-ФЗ «О противодействии коррупции»:</w:t>
                  </w:r>
                </w:p>
                <w:p w:rsidR="00073627" w:rsidRPr="005E79BC" w:rsidRDefault="00073627" w:rsidP="0052462A">
                  <w:pPr>
                    <w:pStyle w:val="a4"/>
                    <w:spacing w:line="40" w:lineRule="atLeast"/>
                    <w:jc w:val="both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5E79BC">
                    <w:rPr>
                      <w:rFonts w:ascii="Times New Roman" w:hAnsi="Times New Roman" w:cs="Times New Roman"/>
                      <w:i/>
                      <w:sz w:val="20"/>
                    </w:rPr>
                    <w:t>Коррупция:</w:t>
                  </w:r>
                </w:p>
                <w:p w:rsidR="00073627" w:rsidRPr="005E79BC" w:rsidRDefault="00073627" w:rsidP="0052462A">
                  <w:pPr>
                    <w:pStyle w:val="a4"/>
                    <w:spacing w:line="40" w:lineRule="atLeast"/>
                    <w:jc w:val="both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proofErr w:type="gramStart"/>
                  <w:r w:rsidRPr="005E79BC">
                    <w:rPr>
                      <w:rFonts w:ascii="Times New Roman" w:hAnsi="Times New Roman" w:cs="Times New Roman"/>
                      <w:i/>
                      <w:sz w:val="20"/>
                    </w:rPr>
                    <w:t>а)</w:t>
                  </w:r>
                  <w:r w:rsidR="001A1117" w:rsidRPr="005E79BC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 </w:t>
                  </w:r>
                  <w:r w:rsidRPr="005E79BC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злоупотребление служебным </w:t>
                  </w:r>
                  <w:r w:rsidR="001A1117" w:rsidRPr="005E79BC">
                    <w:rPr>
                      <w:rFonts w:ascii="Times New Roman" w:hAnsi="Times New Roman" w:cs="Times New Roman"/>
                      <w:i/>
                      <w:sz w:val="20"/>
                    </w:rPr>
                    <w:t>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            </w:r>
                  <w:proofErr w:type="gramEnd"/>
                </w:p>
                <w:p w:rsidR="001A1117" w:rsidRPr="00073627" w:rsidRDefault="001A1117" w:rsidP="0052462A">
                  <w:pPr>
                    <w:pStyle w:val="a4"/>
                    <w:spacing w:line="40" w:lineRule="atLeast"/>
                    <w:jc w:val="both"/>
                    <w:rPr>
                      <w:sz w:val="20"/>
                    </w:rPr>
                  </w:pPr>
                  <w:r w:rsidRPr="005E79BC">
                    <w:rPr>
                      <w:rFonts w:ascii="Times New Roman" w:hAnsi="Times New Roman" w:cs="Times New Roman"/>
                      <w:i/>
                      <w:sz w:val="20"/>
                    </w:rPr>
                    <w:t>б) совершение деяний, указанных в подпункте «а» настоящего пункта, от имени или в интересах юридического лица.</w:t>
                  </w:r>
                </w:p>
              </w:tc>
            </w:tr>
          </w:tbl>
          <w:p w:rsidR="00A2188A" w:rsidRDefault="00A2188A" w:rsidP="0052462A">
            <w:pPr>
              <w:pStyle w:val="a4"/>
              <w:jc w:val="center"/>
            </w:pPr>
          </w:p>
          <w:p w:rsidR="00671684" w:rsidRPr="00FA192A" w:rsidRDefault="00673FC8" w:rsidP="0052462A">
            <w:pPr>
              <w:pStyle w:val="a4"/>
              <w:jc w:val="center"/>
              <w:rPr>
                <w:b/>
                <w:color w:val="FF0000"/>
                <w:sz w:val="28"/>
                <w:u w:val="single"/>
              </w:rPr>
            </w:pPr>
            <w:r w:rsidRPr="00FA192A">
              <w:rPr>
                <w:b/>
                <w:color w:val="FF0000"/>
                <w:sz w:val="28"/>
                <w:u w:val="single"/>
              </w:rPr>
              <w:t>ВИДЫ КОРРУПЦИИ</w:t>
            </w:r>
          </w:p>
          <w:p w:rsidR="00673FC8" w:rsidRPr="00673FC8" w:rsidRDefault="00673FC8" w:rsidP="0052462A">
            <w:pPr>
              <w:pStyle w:val="a4"/>
              <w:jc w:val="center"/>
              <w:rPr>
                <w:b/>
                <w:sz w:val="10"/>
                <w:szCs w:val="10"/>
              </w:rPr>
            </w:pPr>
          </w:p>
          <w:p w:rsidR="00673FC8" w:rsidRDefault="00673FC8" w:rsidP="0052462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73FC8">
              <w:rPr>
                <w:rFonts w:ascii="Times New Roman" w:hAnsi="Times New Roman" w:cs="Times New Roman"/>
                <w:sz w:val="20"/>
              </w:rPr>
              <w:t>Бытовая коррупция</w:t>
            </w:r>
            <w:r>
              <w:rPr>
                <w:rFonts w:ascii="Times New Roman" w:hAnsi="Times New Roman" w:cs="Times New Roman"/>
                <w:sz w:val="20"/>
              </w:rPr>
              <w:t xml:space="preserve"> порождается взаимодействием рядовых граждан и чиновников. В неё входят различные подарки от граждан и услуги должностному лицу и членам его семьи.</w:t>
            </w:r>
          </w:p>
          <w:p w:rsidR="00673FC8" w:rsidRDefault="00673FC8" w:rsidP="0052462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673FC8" w:rsidRDefault="00673FC8" w:rsidP="0052462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коррупция возникает при взаимодействии власти и бизнеса. Например, в случае хозяйственного спора, стороны могут стремиться заручиться поддержкой судьи с целью вынесения решения в свою пользу.</w:t>
            </w:r>
          </w:p>
          <w:p w:rsidR="00673FC8" w:rsidRDefault="00673FC8" w:rsidP="0052462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73FC8" w:rsidRPr="00673FC8" w:rsidRDefault="00673FC8" w:rsidP="0052462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Коррупция верховной власти 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избирателей.</w:t>
            </w:r>
          </w:p>
          <w:p w:rsidR="00673FC8" w:rsidRPr="00673FC8" w:rsidRDefault="00673FC8" w:rsidP="0052462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673FC8" w:rsidRPr="00673FC8" w:rsidRDefault="00673FC8" w:rsidP="0052462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1DF8" w:rsidRPr="00FA192A" w:rsidRDefault="00261DF8" w:rsidP="0052462A">
            <w:pPr>
              <w:pStyle w:val="a4"/>
              <w:spacing w:line="240" w:lineRule="atLeast"/>
              <w:jc w:val="center"/>
              <w:rPr>
                <w:b/>
                <w:color w:val="FF0000"/>
                <w:u w:val="single"/>
              </w:rPr>
            </w:pPr>
            <w:r w:rsidRPr="00FA192A">
              <w:rPr>
                <w:b/>
                <w:color w:val="FF0000"/>
                <w:u w:val="single"/>
              </w:rPr>
              <w:t xml:space="preserve">ВАШИ ДЕЙСТВИЯ В СЛУЧАЕ ВЫМОГАТЕЛЬСТВА ИЛИ </w:t>
            </w:r>
            <w:r w:rsidRPr="00FA192A">
              <w:rPr>
                <w:b/>
                <w:color w:val="FF0000"/>
                <w:u w:val="single"/>
              </w:rPr>
              <w:lastRenderedPageBreak/>
              <w:t>ПРОВОКАЦИИ ВЗЯТКИ (ПОДКУПА)</w:t>
            </w:r>
          </w:p>
          <w:p w:rsidR="00261DF8" w:rsidRDefault="00261DF8" w:rsidP="0052462A">
            <w:pPr>
              <w:pStyle w:val="a5"/>
              <w:numPr>
                <w:ilvl w:val="0"/>
                <w:numId w:val="2"/>
              </w:numPr>
              <w:spacing w:line="24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Следует вести себя крайне осторожно, вежливо, без заискивания не допуская опрометчивых высказываний, которые могли бы трактоваться как готовность, либо, как категорический отказ дать взятку или совершить коммерческий подкуп. </w:t>
            </w:r>
            <w:proofErr w:type="gramStart"/>
            <w:r w:rsidRPr="0026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Категорический отказ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дачи взятки или совершении подкупа лишит Вас возможности обращения в правоохранительные органы с целью привлечения виновного к ответственности;</w:t>
            </w:r>
            <w:proofErr w:type="gramEnd"/>
          </w:p>
          <w:p w:rsidR="00261DF8" w:rsidRDefault="00261DF8" w:rsidP="0052462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Внимательно выслушать и точно запомнить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предложенные</w:t>
            </w:r>
            <w:r w:rsidRPr="0026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Вам условия – размер сумм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взятки (подкупа)</w:t>
            </w:r>
            <w:r w:rsidRPr="00261D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наименование товаров или характер услуг, сроки и способы передачи взятки, формы коммерческого подкупа, последовательность решения вопросов и т.д.</w:t>
            </w:r>
          </w:p>
          <w:p w:rsidR="00261DF8" w:rsidRDefault="0021476E" w:rsidP="0052462A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постараться перенести вопрос о времени и месте передачи взятки до следующей встречи, предложив хорошо знакомое Вам место. Важно не переусердствовать в своих настаиваниях. Не берите инициативу в разговоре на себя, больше слушайте и позволяйте взяткополучателю сообщить Вам, как можно больше информации. Поинтересуйтесь о гарантиях решения Вашего вопроса в случае согласия дать взятку или совершить коммерческий подкуп.</w:t>
            </w:r>
          </w:p>
          <w:p w:rsidR="00062928" w:rsidRDefault="00062928" w:rsidP="0052462A">
            <w:pPr>
              <w:pStyle w:val="a5"/>
              <w:numPr>
                <w:ilvl w:val="0"/>
                <w:numId w:val="2"/>
              </w:numPr>
              <w:spacing w:line="6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Договорившись о месте следующего рандеву с нечистым на руку чиновником, сообщите об этом в правоохранительные органы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62928" w:rsidRPr="00062928" w:rsidRDefault="00062928" w:rsidP="0052462A">
            <w:pPr>
              <w:pStyle w:val="a5"/>
              <w:spacing w:line="60" w:lineRule="atLeast"/>
              <w:ind w:left="284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  <w:p w:rsidR="00062928" w:rsidRPr="00FA192A" w:rsidRDefault="00062928" w:rsidP="0052462A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FA19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МЕРЫ ПО ПРОФИЛАКТИКЕ КОРРУПЦИИ</w:t>
            </w:r>
          </w:p>
          <w:p w:rsidR="00062928" w:rsidRDefault="00062928" w:rsidP="0052462A">
            <w:pPr>
              <w:pStyle w:val="a5"/>
              <w:numPr>
                <w:ilvl w:val="0"/>
                <w:numId w:val="2"/>
              </w:numPr>
              <w:spacing w:line="6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обществе нетерпимости</w:t>
            </w:r>
            <w:r w:rsidR="00566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коррупционному поведению;</w:t>
            </w:r>
          </w:p>
          <w:p w:rsidR="00566B7A" w:rsidRDefault="00566B7A" w:rsidP="0052462A">
            <w:pPr>
              <w:pStyle w:val="a5"/>
              <w:numPr>
                <w:ilvl w:val="0"/>
                <w:numId w:val="2"/>
              </w:numPr>
              <w:spacing w:line="6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Антикоррупционная экспертиза правовых актов и их проектов;</w:t>
            </w:r>
          </w:p>
          <w:p w:rsidR="00566B7A" w:rsidRDefault="00566B7A" w:rsidP="0052462A">
            <w:pPr>
              <w:pStyle w:val="a5"/>
              <w:numPr>
                <w:ilvl w:val="0"/>
                <w:numId w:val="2"/>
              </w:numPr>
              <w:spacing w:line="6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предъявляемых указанными гражданами;</w:t>
            </w:r>
          </w:p>
          <w:p w:rsidR="00566B7A" w:rsidRPr="00062928" w:rsidRDefault="00566B7A" w:rsidP="0052462A">
            <w:pPr>
              <w:pStyle w:val="a5"/>
              <w:numPr>
                <w:ilvl w:val="0"/>
                <w:numId w:val="2"/>
              </w:numPr>
              <w:spacing w:line="60" w:lineRule="atLeast"/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институтов общественного и парламентского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законодательства Российской Федерации о противодействии коррупции и т.д.</w:t>
            </w:r>
          </w:p>
          <w:p w:rsidR="00261DF8" w:rsidRPr="00261DF8" w:rsidRDefault="00261DF8" w:rsidP="00261DF8">
            <w:pPr>
              <w:pStyle w:val="a4"/>
              <w:spacing w:line="8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0" w:type="dxa"/>
            <w:shd w:val="clear" w:color="auto" w:fill="auto"/>
          </w:tcPr>
          <w:p w:rsidR="007A330A" w:rsidRPr="00FA192A" w:rsidRDefault="00DD422C" w:rsidP="0052462A">
            <w:pPr>
              <w:jc w:val="center"/>
              <w:rPr>
                <w:b/>
                <w:color w:val="FF0000"/>
                <w:sz w:val="28"/>
                <w:u w:val="single"/>
              </w:rPr>
            </w:pPr>
            <w:r w:rsidRPr="00FA192A">
              <w:rPr>
                <w:b/>
                <w:color w:val="FF0000"/>
                <w:sz w:val="28"/>
                <w:u w:val="single"/>
              </w:rPr>
              <w:lastRenderedPageBreak/>
              <w:t>К ЧЕМУ ПРИВОДИТ КОРРУПЦИЯ</w:t>
            </w:r>
            <w:proofErr w:type="gramStart"/>
            <w:r w:rsidR="001A081C" w:rsidRPr="00FA192A">
              <w:rPr>
                <w:b/>
                <w:color w:val="FF0000"/>
                <w:sz w:val="28"/>
                <w:u w:val="single"/>
              </w:rPr>
              <w:t xml:space="preserve"> ?</w:t>
            </w:r>
            <w:proofErr w:type="gramEnd"/>
          </w:p>
          <w:p w:rsidR="00DD422C" w:rsidRPr="00336AE9" w:rsidRDefault="00DD422C" w:rsidP="0052462A">
            <w:pPr>
              <w:jc w:val="center"/>
              <w:rPr>
                <w:b/>
                <w:sz w:val="28"/>
              </w:rPr>
            </w:pPr>
          </w:p>
          <w:p w:rsidR="00DD422C" w:rsidRPr="00336AE9" w:rsidRDefault="00DD422C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>Неэффективное распределение и расходование государственных средств и ресурсов;</w:t>
            </w:r>
          </w:p>
          <w:p w:rsidR="00DD422C" w:rsidRPr="00336AE9" w:rsidRDefault="00DD422C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670" w:rsidRPr="00336AE9" w:rsidRDefault="00DD422C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 xml:space="preserve">Неэффективность </w:t>
            </w:r>
            <w:proofErr w:type="gramStart"/>
            <w:r w:rsidRPr="00336AE9">
              <w:rPr>
                <w:rFonts w:ascii="Times New Roman" w:hAnsi="Times New Roman" w:cs="Times New Roman"/>
                <w:b/>
              </w:rPr>
              <w:t>коррупционн</w:t>
            </w:r>
            <w:r w:rsidR="00085670" w:rsidRPr="00336AE9">
              <w:rPr>
                <w:rFonts w:ascii="Times New Roman" w:hAnsi="Times New Roman" w:cs="Times New Roman"/>
                <w:b/>
              </w:rPr>
              <w:t>ых</w:t>
            </w:r>
            <w:proofErr w:type="gramEnd"/>
            <w:r w:rsidR="00085670" w:rsidRPr="00336AE9">
              <w:rPr>
                <w:rFonts w:ascii="Times New Roman" w:hAnsi="Times New Roman" w:cs="Times New Roman"/>
                <w:b/>
              </w:rPr>
              <w:t xml:space="preserve"> финансовых </w:t>
            </w:r>
          </w:p>
          <w:p w:rsidR="00DD422C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>потоков с точки зрения экономики страны;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 xml:space="preserve">Потери налогов, когда налоговые органы 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>присваивают себе часть налогов;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 xml:space="preserve">Потери времени из-за чинимых препятствий, 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 xml:space="preserve">снижение эффективности работы 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>государственного аппарата в целом;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>Разорение частных предпринимателей;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>Снижение инвестиций в производство, замедление экономического роста;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>Понижение качества общественного сервиса;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 xml:space="preserve">Нецелевое использование международной помощи развивающимся странам, что резко снижает 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>её эффективность;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>Неэффективное использование способностей индивидов: вместо производства материальных благ люди тратят время на непродуктивный поиск ренты;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>Рост социального неравенства;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>Усиление организованной преступности – банды превращаются в мафию;</w:t>
            </w: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5670" w:rsidRPr="00336AE9" w:rsidRDefault="00085670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AE9">
              <w:rPr>
                <w:rFonts w:ascii="Times New Roman" w:hAnsi="Times New Roman" w:cs="Times New Roman"/>
                <w:b/>
              </w:rPr>
              <w:t>Ущерб политической легитимности власти</w:t>
            </w:r>
            <w:r w:rsidR="00336AE9" w:rsidRPr="00336AE9">
              <w:rPr>
                <w:rFonts w:ascii="Times New Roman" w:hAnsi="Times New Roman" w:cs="Times New Roman"/>
                <w:b/>
              </w:rPr>
              <w:t>;</w:t>
            </w:r>
          </w:p>
          <w:p w:rsidR="00336AE9" w:rsidRPr="00336AE9" w:rsidRDefault="00336AE9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6AE9" w:rsidRDefault="000F4059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Снижение общественной мо</w:t>
            </w:r>
            <w:r w:rsidR="00336AE9" w:rsidRPr="00336AE9">
              <w:rPr>
                <w:rFonts w:ascii="Times New Roman" w:hAnsi="Times New Roman" w:cs="Times New Roman"/>
                <w:b/>
              </w:rPr>
              <w:t>рали.</w:t>
            </w:r>
          </w:p>
          <w:p w:rsidR="00336AE9" w:rsidRDefault="00336AE9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6AE9" w:rsidRDefault="00336AE9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6AE9" w:rsidRDefault="00336AE9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6AE9" w:rsidRDefault="00336AE9" w:rsidP="005246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6AE9" w:rsidRDefault="00336AE9" w:rsidP="0052462A">
            <w:pPr>
              <w:rPr>
                <w:rFonts w:ascii="Times New Roman" w:hAnsi="Times New Roman" w:cs="Times New Roman"/>
              </w:rPr>
            </w:pPr>
          </w:p>
          <w:p w:rsidR="004E539E" w:rsidRDefault="004E539E" w:rsidP="0052462A">
            <w:pPr>
              <w:rPr>
                <w:rFonts w:ascii="Times New Roman" w:hAnsi="Times New Roman" w:cs="Times New Roman"/>
              </w:rPr>
            </w:pPr>
          </w:p>
          <w:p w:rsidR="004E539E" w:rsidRDefault="004E539E" w:rsidP="005246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05AC" w:rsidRDefault="008C05AC" w:rsidP="005246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05AC" w:rsidRDefault="008C05AC" w:rsidP="005246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05AC" w:rsidRDefault="008C05AC" w:rsidP="005246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05AC" w:rsidRDefault="008C05AC" w:rsidP="005246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05AC" w:rsidRDefault="008C05AC" w:rsidP="005246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05AC" w:rsidRDefault="008C05AC" w:rsidP="005246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05AC" w:rsidRDefault="008C05AC" w:rsidP="005246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05AC" w:rsidRDefault="008C05AC" w:rsidP="005246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252A3" w:rsidRDefault="003252A3" w:rsidP="003252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2A3" w:rsidRPr="00F61AEC" w:rsidRDefault="003252A3" w:rsidP="003252A3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3252A3" w:rsidRDefault="008C05AC" w:rsidP="003252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56"/>
                <w:szCs w:val="40"/>
                <w:lang w:eastAsia="ru-RU"/>
              </w:rPr>
              <w:drawing>
                <wp:inline distT="0" distB="0" distL="0" distR="0" wp14:anchorId="780C5BC0" wp14:editId="0D28CB37">
                  <wp:extent cx="2560320" cy="2228503"/>
                  <wp:effectExtent l="0" t="0" r="0" b="635"/>
                  <wp:docPr id="3" name="Рисунок 3" descr="C:\Users\User\Desktop\1645398325_3-kartinkin-net-p-kartinki-korruptsii-net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645398325_3-kartinkin-net-p-kartinki-korruptsii-net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369" cy="223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2A3" w:rsidRDefault="003252A3" w:rsidP="003252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40"/>
              </w:rPr>
            </w:pPr>
          </w:p>
          <w:p w:rsidR="003252A3" w:rsidRDefault="003252A3" w:rsidP="003252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40"/>
              </w:rPr>
            </w:pPr>
          </w:p>
          <w:p w:rsidR="003252A3" w:rsidRDefault="003252A3" w:rsidP="003252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40"/>
              </w:rPr>
            </w:pPr>
          </w:p>
          <w:p w:rsidR="003252A3" w:rsidRDefault="003252A3" w:rsidP="003252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40"/>
              </w:rPr>
            </w:pPr>
          </w:p>
          <w:p w:rsidR="00A904A1" w:rsidRPr="00757D2A" w:rsidRDefault="00A904A1" w:rsidP="005246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0" w:type="dxa"/>
            <w:shd w:val="clear" w:color="auto" w:fill="auto"/>
          </w:tcPr>
          <w:p w:rsidR="007A330A" w:rsidRPr="00FA192A" w:rsidRDefault="001A081C" w:rsidP="00A2188A">
            <w:pPr>
              <w:jc w:val="center"/>
              <w:rPr>
                <w:b/>
                <w:color w:val="FF0000"/>
                <w:sz w:val="28"/>
                <w:u w:val="single"/>
              </w:rPr>
            </w:pPr>
            <w:r w:rsidRPr="00FA192A">
              <w:rPr>
                <w:b/>
                <w:color w:val="FF0000"/>
                <w:sz w:val="28"/>
                <w:u w:val="single"/>
              </w:rPr>
              <w:lastRenderedPageBreak/>
              <w:t>ЧТО ТАКОЕ ВЗЯТКА</w:t>
            </w:r>
            <w:proofErr w:type="gramStart"/>
            <w:r w:rsidRPr="00FA192A">
              <w:rPr>
                <w:b/>
                <w:color w:val="FF0000"/>
                <w:sz w:val="28"/>
                <w:u w:val="single"/>
              </w:rPr>
              <w:t xml:space="preserve"> ?</w:t>
            </w:r>
            <w:proofErr w:type="gramEnd"/>
          </w:p>
          <w:p w:rsidR="001A081C" w:rsidRDefault="001A081C" w:rsidP="00A2188A">
            <w:pPr>
              <w:jc w:val="center"/>
              <w:rPr>
                <w:b/>
                <w:sz w:val="20"/>
                <w:u w:val="single"/>
              </w:rPr>
            </w:pPr>
          </w:p>
          <w:p w:rsidR="001A081C" w:rsidRDefault="001A081C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192A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ПОЛУЧЕНИЕ ВЗЯТКИ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1A081C">
              <w:rPr>
                <w:rFonts w:ascii="Times New Roman" w:hAnsi="Times New Roman" w:cs="Times New Roman"/>
                <w:sz w:val="20"/>
                <w:szCs w:val="20"/>
              </w:rPr>
              <w:t>одно из самых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081C">
              <w:rPr>
                <w:rFonts w:ascii="Times New Roman" w:hAnsi="Times New Roman" w:cs="Times New Roman"/>
                <w:sz w:val="20"/>
                <w:szCs w:val="20"/>
              </w:rPr>
              <w:t>опасных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должностных преступлений, которое заключается в получении должностным лицом лично или через посредника взятки за</w:t>
            </w:r>
            <w:r w:rsidR="004F08F0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(статья</w:t>
            </w:r>
            <w:proofErr w:type="gramEnd"/>
            <w:r w:rsidR="004F08F0">
              <w:rPr>
                <w:rFonts w:ascii="Times New Roman" w:hAnsi="Times New Roman" w:cs="Times New Roman"/>
                <w:sz w:val="20"/>
                <w:szCs w:val="20"/>
              </w:rPr>
              <w:t xml:space="preserve"> 290 УК РФ. </w:t>
            </w:r>
            <w:proofErr w:type="gramStart"/>
            <w:r w:rsidR="004F08F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взятки). </w:t>
            </w:r>
            <w:proofErr w:type="gramEnd"/>
          </w:p>
          <w:p w:rsidR="004F08F0" w:rsidRPr="004F08F0" w:rsidRDefault="004F08F0" w:rsidP="004F08F0">
            <w:pPr>
              <w:spacing w:line="40" w:lineRule="atLeast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08F0" w:rsidRDefault="004F08F0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192A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 xml:space="preserve">ДАЧА ВЗЯТКИ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преступление, которое заключается в даче должностному лицу взятки лично или через посредника за совершение должностным лицом законных или незаконных действий (бездействия) либо получение каких-либо преимуществ в пользу дающего, в том числе за общее покровительство или попустительство по службе (статья 291 УК РФ.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Дача взятки).</w:t>
            </w:r>
            <w:proofErr w:type="gramEnd"/>
          </w:p>
          <w:p w:rsidR="004F08F0" w:rsidRDefault="004F08F0" w:rsidP="001A08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F08F0" w:rsidRDefault="004F08F0" w:rsidP="004F0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8F0">
              <w:rPr>
                <w:rFonts w:ascii="Times New Roman" w:hAnsi="Times New Roman" w:cs="Times New Roman"/>
                <w:b/>
                <w:sz w:val="20"/>
                <w:szCs w:val="20"/>
              </w:rPr>
              <w:t>ВЗЯТКОЙ МОГУТ БЫТЬ:</w:t>
            </w:r>
          </w:p>
          <w:p w:rsidR="004F08F0" w:rsidRPr="004F08F0" w:rsidRDefault="004F08F0" w:rsidP="004F08F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F08F0" w:rsidRPr="00B41CB4" w:rsidRDefault="004F08F0" w:rsidP="004F08F0">
            <w:pPr>
              <w:ind w:firstLine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192A"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20"/>
              </w:rPr>
              <w:t>ПРЕДМЕТЫ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B41CB4">
              <w:rPr>
                <w:rFonts w:ascii="Times New Roman" w:hAnsi="Times New Roman" w:cs="Times New Roman"/>
                <w:b/>
                <w:sz w:val="16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B41CB4" w:rsidRPr="00B41CB4">
              <w:rPr>
                <w:rFonts w:ascii="Times New Roman" w:hAnsi="Times New Roman" w:cs="Times New Roman"/>
                <w:sz w:val="20"/>
                <w:szCs w:val="20"/>
              </w:rPr>
              <w:t>деньги</w:t>
            </w:r>
            <w:r w:rsidR="00B41CB4">
              <w:rPr>
                <w:rFonts w:ascii="Times New Roman" w:hAnsi="Times New Roman" w:cs="Times New Roman"/>
                <w:sz w:val="20"/>
                <w:szCs w:val="20"/>
              </w:rPr>
              <w:t>, в том числе валюта, банковские чеки, ценные бумаги, иное имущество: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      </w:r>
            <w:proofErr w:type="gramEnd"/>
          </w:p>
          <w:p w:rsidR="004F08F0" w:rsidRDefault="00B41CB4" w:rsidP="004F08F0">
            <w:pPr>
              <w:spacing w:line="60" w:lineRule="atLeast"/>
              <w:ind w:firstLine="164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FA192A"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  <w:t xml:space="preserve">УСЛУГИ И ВЫГОДЫ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Pr="00B41CB4">
              <w:rPr>
                <w:rFonts w:ascii="Times New Roman" w:hAnsi="Times New Roman" w:cs="Times New Roman"/>
                <w:sz w:val="20"/>
                <w:szCs w:val="16"/>
              </w:rPr>
              <w:t>осуществление лечения, ремонтных и строительных работ, выделение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санаторных и туристических путёвок, предоставление бытовых, развлекательных и иных услуг безвозмездно или по заниженной стоимости, а также предоставление дисконтных карт, выделение мест в муниципальных детских садах, трудоустройство родственников и тому подобные выгоды.</w:t>
            </w:r>
          </w:p>
          <w:p w:rsidR="00D4581D" w:rsidRPr="00D4581D" w:rsidRDefault="00D4581D" w:rsidP="004F08F0">
            <w:pPr>
              <w:spacing w:line="60" w:lineRule="atLeast"/>
              <w:ind w:firstLine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192A"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  <w:t xml:space="preserve">ЗАВУАЛИРОВАННАЯ ФОРМА ВЗЯТКИ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D458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4581D">
              <w:rPr>
                <w:rFonts w:ascii="Times New Roman" w:hAnsi="Times New Roman" w:cs="Times New Roman"/>
                <w:sz w:val="20"/>
                <w:szCs w:val="20"/>
              </w:rPr>
              <w:t>выражается в придании взятке формы гражданско-правового договора формально не связанного со служебными обязанностями взяткополучателя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например передаче денежных средств под видом погашения долга по фиктивным договорам займа, заключение договоров купли-продажи имущества по значительно заниженной цене, заключение фиктивных трудовых договоров либо гражданско-правовых договоров (подряда, аренды и т.п.) с выплатой зарплаты (оплаты по договору) взяткополучателю либо его родственникам.</w:t>
            </w:r>
            <w:proofErr w:type="gramEnd"/>
          </w:p>
          <w:p w:rsidR="004F08F0" w:rsidRDefault="004F08F0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1E3" w:rsidRDefault="00ED71E3" w:rsidP="00D364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64B9" w:rsidRDefault="00D364B9" w:rsidP="00D364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5E96" w:rsidRPr="00ED71E3" w:rsidRDefault="006A5E96" w:rsidP="00ED71E3">
            <w:pPr>
              <w:jc w:val="center"/>
              <w:rPr>
                <w:rFonts w:ascii="Times New Roman" w:hAnsi="Times New Roman" w:cs="Times New Roman"/>
                <w:sz w:val="32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2A3" w:rsidRDefault="003252A3" w:rsidP="003252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40"/>
              </w:rPr>
            </w:pPr>
            <w:r w:rsidRPr="00D364B9">
              <w:rPr>
                <w:rFonts w:ascii="Times New Roman" w:hAnsi="Times New Roman" w:cs="Times New Roman"/>
                <w:b/>
                <w:color w:val="FF0000"/>
                <w:sz w:val="56"/>
                <w:szCs w:val="40"/>
              </w:rPr>
              <w:t>ОСТАНОВИМ</w:t>
            </w:r>
          </w:p>
          <w:p w:rsidR="003252A3" w:rsidRPr="00D364B9" w:rsidRDefault="003252A3" w:rsidP="003252A3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3252A3" w:rsidRPr="00D364B9" w:rsidRDefault="003252A3" w:rsidP="003252A3">
            <w:pPr>
              <w:jc w:val="center"/>
              <w:rPr>
                <w:rFonts w:ascii="Mistral" w:hAnsi="Mistral" w:cs="Times New Roman"/>
                <w:b/>
                <w:sz w:val="72"/>
                <w:szCs w:val="40"/>
              </w:rPr>
            </w:pPr>
            <w:r w:rsidRPr="00D364B9">
              <w:rPr>
                <w:rFonts w:ascii="Mistral" w:hAnsi="Mistral" w:cs="Times New Roman"/>
                <w:b/>
                <w:sz w:val="72"/>
                <w:szCs w:val="40"/>
              </w:rPr>
              <w:t>КОРРУПЦИЮ</w:t>
            </w:r>
          </w:p>
          <w:p w:rsidR="003252A3" w:rsidRDefault="003252A3" w:rsidP="003252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3252A3" w:rsidRPr="00D364B9" w:rsidRDefault="003252A3" w:rsidP="003252A3">
            <w:pPr>
              <w:jc w:val="center"/>
              <w:rPr>
                <w:rFonts w:ascii="Times New Roman" w:hAnsi="Times New Roman" w:cs="Times New Roman"/>
                <w:b/>
                <w:sz w:val="72"/>
                <w:szCs w:val="40"/>
              </w:rPr>
            </w:pPr>
            <w:r w:rsidRPr="00D364B9">
              <w:rPr>
                <w:rFonts w:ascii="Times New Roman" w:hAnsi="Times New Roman" w:cs="Times New Roman"/>
                <w:b/>
                <w:color w:val="FF0000"/>
                <w:sz w:val="72"/>
                <w:szCs w:val="40"/>
              </w:rPr>
              <w:t>ВМЕСТЕ</w:t>
            </w:r>
            <w:r w:rsidRPr="00D364B9">
              <w:rPr>
                <w:rFonts w:ascii="Times New Roman" w:hAnsi="Times New Roman" w:cs="Times New Roman"/>
                <w:b/>
                <w:sz w:val="72"/>
                <w:szCs w:val="40"/>
              </w:rPr>
              <w:t>!</w:t>
            </w:r>
          </w:p>
          <w:p w:rsidR="003252A3" w:rsidRPr="00D364B9" w:rsidRDefault="003252A3" w:rsidP="003252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Default="006A5E96" w:rsidP="001A0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E96" w:rsidRPr="006A5E96" w:rsidRDefault="006A5E96" w:rsidP="003252A3">
            <w:pPr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</w:tbl>
    <w:p w:rsidR="00EA3683" w:rsidRDefault="00EA3683"/>
    <w:sectPr w:rsidR="00EA3683" w:rsidSect="00D4581D">
      <w:pgSz w:w="16838" w:h="11906" w:orient="landscape"/>
      <w:pgMar w:top="284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D5F"/>
    <w:multiLevelType w:val="hybridMultilevel"/>
    <w:tmpl w:val="1562C10E"/>
    <w:lvl w:ilvl="0" w:tplc="D5F6F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55B40"/>
    <w:multiLevelType w:val="hybridMultilevel"/>
    <w:tmpl w:val="DE88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753F0"/>
    <w:multiLevelType w:val="hybridMultilevel"/>
    <w:tmpl w:val="B22019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B5C1E5D"/>
    <w:multiLevelType w:val="hybridMultilevel"/>
    <w:tmpl w:val="234ED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DF"/>
    <w:rsid w:val="00062928"/>
    <w:rsid w:val="00073627"/>
    <w:rsid w:val="00085670"/>
    <w:rsid w:val="000D7AD8"/>
    <w:rsid w:val="000F4059"/>
    <w:rsid w:val="00130E41"/>
    <w:rsid w:val="00132B84"/>
    <w:rsid w:val="001A081C"/>
    <w:rsid w:val="001A1117"/>
    <w:rsid w:val="0021476E"/>
    <w:rsid w:val="00261DF8"/>
    <w:rsid w:val="003252A3"/>
    <w:rsid w:val="00336AE9"/>
    <w:rsid w:val="00367778"/>
    <w:rsid w:val="003D6F5B"/>
    <w:rsid w:val="003F6DCA"/>
    <w:rsid w:val="004E539E"/>
    <w:rsid w:val="004F08F0"/>
    <w:rsid w:val="004F294D"/>
    <w:rsid w:val="0052462A"/>
    <w:rsid w:val="00566B7A"/>
    <w:rsid w:val="005E79BC"/>
    <w:rsid w:val="00620DE3"/>
    <w:rsid w:val="00645040"/>
    <w:rsid w:val="00671684"/>
    <w:rsid w:val="00673FC8"/>
    <w:rsid w:val="006A5E96"/>
    <w:rsid w:val="00757D2A"/>
    <w:rsid w:val="007A330A"/>
    <w:rsid w:val="008C05AC"/>
    <w:rsid w:val="00A03C15"/>
    <w:rsid w:val="00A2188A"/>
    <w:rsid w:val="00A83B1B"/>
    <w:rsid w:val="00A904A1"/>
    <w:rsid w:val="00B41CB4"/>
    <w:rsid w:val="00C973D6"/>
    <w:rsid w:val="00D00DDF"/>
    <w:rsid w:val="00D364B9"/>
    <w:rsid w:val="00D4581D"/>
    <w:rsid w:val="00DB07CD"/>
    <w:rsid w:val="00DD422C"/>
    <w:rsid w:val="00EA3683"/>
    <w:rsid w:val="00ED71E3"/>
    <w:rsid w:val="00F61AEC"/>
    <w:rsid w:val="00F96AB7"/>
    <w:rsid w:val="00FA192A"/>
    <w:rsid w:val="00F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D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1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218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1D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7D2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03C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C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20DE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D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1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218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1D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7D2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03C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C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20DE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FBB5-77E7-4135-BC5B-963CCB41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Пахомова</dc:creator>
  <cp:keywords/>
  <dc:description/>
  <cp:lastModifiedBy>User</cp:lastModifiedBy>
  <cp:revision>5</cp:revision>
  <cp:lastPrinted>2013-02-27T07:38:00Z</cp:lastPrinted>
  <dcterms:created xsi:type="dcterms:W3CDTF">2019-07-30T06:21:00Z</dcterms:created>
  <dcterms:modified xsi:type="dcterms:W3CDTF">2023-12-26T02:37:00Z</dcterms:modified>
</cp:coreProperties>
</file>