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AA" w:rsidRDefault="005B2CAA" w:rsidP="005B2CAA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8" o:title=""/>
          </v:shape>
          <o:OLEObject Type="Embed" ProgID="Word.Picture.8" ShapeID="_x0000_i1025" DrawAspect="Content" ObjectID="_1588751890" r:id="rId9"/>
        </w:object>
      </w:r>
    </w:p>
    <w:p w:rsidR="005B2CAA" w:rsidRDefault="005B2CAA" w:rsidP="005B2CAA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5B2CAA" w:rsidRDefault="005B2CAA" w:rsidP="005B2C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5B2CAA" w:rsidRDefault="005B2CAA" w:rsidP="005B2C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5B2CAA" w:rsidRPr="00B5076F" w:rsidRDefault="00B5076F" w:rsidP="005B2C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5076F">
        <w:rPr>
          <w:rFonts w:ascii="Times New Roman CYR" w:hAnsi="Times New Roman CYR" w:cs="Times New Roman CYR"/>
          <w:sz w:val="22"/>
          <w:szCs w:val="22"/>
        </w:rPr>
        <w:t>пр. Фрунзе, 59а,  г. Томск, Россия, 634061</w:t>
      </w:r>
      <w:r w:rsidR="005B2CAA" w:rsidRPr="00B5076F">
        <w:rPr>
          <w:rFonts w:ascii="Times New Roman CYR" w:hAnsi="Times New Roman CYR" w:cs="Times New Roman CYR"/>
          <w:sz w:val="22"/>
          <w:szCs w:val="22"/>
        </w:rPr>
        <w:t xml:space="preserve">; тел. </w:t>
      </w:r>
      <w:r w:rsidR="005B2CAA" w:rsidRPr="00B5076F">
        <w:rPr>
          <w:rFonts w:ascii="Times New Roman CYR" w:hAnsi="Times New Roman CYR" w:cs="Times New Roman CYR"/>
          <w:sz w:val="22"/>
          <w:szCs w:val="22"/>
          <w:lang w:val="en-US"/>
        </w:rPr>
        <w:t>(</w:t>
      </w:r>
      <w:r w:rsidR="005B2CAA" w:rsidRPr="00B5076F">
        <w:rPr>
          <w:rFonts w:ascii="Times New Roman CYR" w:hAnsi="Times New Roman CYR" w:cs="Times New Roman CYR"/>
          <w:sz w:val="22"/>
          <w:szCs w:val="22"/>
        </w:rPr>
        <w:t>факс</w:t>
      </w:r>
      <w:r w:rsidRPr="00B5076F">
        <w:rPr>
          <w:rFonts w:ascii="Times New Roman CYR" w:hAnsi="Times New Roman CYR" w:cs="Times New Roman CYR"/>
          <w:sz w:val="22"/>
          <w:szCs w:val="22"/>
          <w:lang w:val="en-US"/>
        </w:rPr>
        <w:t>) 44-22-61</w:t>
      </w:r>
      <w:r w:rsidR="005B2CAA" w:rsidRPr="00B5076F">
        <w:rPr>
          <w:rFonts w:ascii="Times New Roman CYR" w:hAnsi="Times New Roman CYR" w:cs="Times New Roman CYR"/>
          <w:sz w:val="22"/>
          <w:szCs w:val="22"/>
          <w:lang w:val="en-US"/>
        </w:rPr>
        <w:br/>
      </w:r>
      <w:r w:rsidR="005B2CAA" w:rsidRPr="00B5076F">
        <w:rPr>
          <w:sz w:val="22"/>
          <w:szCs w:val="22"/>
          <w:lang w:val="en-US"/>
        </w:rPr>
        <w:t xml:space="preserve">e-mail: </w:t>
      </w:r>
      <w:hyperlink r:id="rId10" w:history="1"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sptr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@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atr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 "mailto:sptr@atr.tomsk.gov.ru"</w:t>
        </w:r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tomsk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 w:rsidR="005B2CAA" w:rsidRPr="00B5076F">
          <w:rPr>
            <w:rStyle w:val="a3"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gov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"</w:t>
        </w:r>
        <w:r w:rsidR="005B2CAA" w:rsidRPr="00B5076F">
          <w:rPr>
            <w:rStyle w:val="a3"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HYPERLINK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 xml:space="preserve"> "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mailto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: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sptr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@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atr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tomsk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gov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.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  <w:lang w:val="en-US"/>
          </w:rPr>
          <w:t>ru</w:t>
        </w:r>
        <w:r w:rsidR="005B2CAA" w:rsidRPr="00B5076F">
          <w:rPr>
            <w:rStyle w:val="a3"/>
            <w:vanish/>
            <w:color w:val="auto"/>
            <w:sz w:val="22"/>
            <w:szCs w:val="22"/>
            <w:u w:val="none"/>
          </w:rPr>
          <w:t>"</w:t>
        </w:r>
        <w:proofErr w:type="spellStart"/>
        <w:r w:rsidR="005B2CAA" w:rsidRPr="00B5076F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B2CAA" w:rsidRDefault="005B2CAA" w:rsidP="005B2CAA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5B2CAA" w:rsidRDefault="005B2CAA" w:rsidP="005B2CAA">
      <w:pPr>
        <w:autoSpaceDE w:val="0"/>
        <w:autoSpaceDN w:val="0"/>
        <w:adjustRightInd w:val="0"/>
        <w:jc w:val="both"/>
      </w:pPr>
    </w:p>
    <w:p w:rsidR="005B2CAA" w:rsidRDefault="005B2CAA" w:rsidP="005B2CAA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11</w:t>
      </w:r>
    </w:p>
    <w:p w:rsidR="005B2CAA" w:rsidRDefault="005B2CAA" w:rsidP="005B2CAA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5B2CAA" w:rsidRDefault="005B2CAA" w:rsidP="005B2CAA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Зоркальцевского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2017 год.</w:t>
      </w:r>
    </w:p>
    <w:p w:rsidR="005B2CAA" w:rsidRDefault="005B2CAA" w:rsidP="005B2CAA">
      <w:pPr>
        <w:pStyle w:val="a5"/>
        <w:jc w:val="center"/>
        <w:rPr>
          <w:sz w:val="28"/>
          <w:szCs w:val="28"/>
        </w:rPr>
      </w:pPr>
    </w:p>
    <w:p w:rsidR="005B2CAA" w:rsidRDefault="005B2CAA" w:rsidP="005B2CAA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27.04. 2017г. </w:t>
      </w:r>
    </w:p>
    <w:p w:rsidR="005B2CAA" w:rsidRDefault="005B2CAA" w:rsidP="005B2CAA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B2CAA" w:rsidRDefault="005B2CAA" w:rsidP="005B2CAA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5B2CAA" w:rsidRDefault="005B2CAA" w:rsidP="005B2CAA">
      <w:pPr>
        <w:ind w:firstLine="709"/>
        <w:jc w:val="both"/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>пункт 2.7  плана работы Счетной палаты муниципального обр</w:t>
      </w:r>
      <w:r w:rsidR="00B5076F">
        <w:rPr>
          <w:iCs/>
        </w:rPr>
        <w:t>азования «Томский район» на 2018</w:t>
      </w:r>
      <w:r>
        <w:rPr>
          <w:iCs/>
        </w:rPr>
        <w:t xml:space="preserve"> год, утвержденного распоряжением  Счетн</w:t>
      </w:r>
      <w:r w:rsidR="00B5076F">
        <w:rPr>
          <w:iCs/>
        </w:rPr>
        <w:t>ой палаты от 28.12.2017</w:t>
      </w:r>
      <w:r>
        <w:rPr>
          <w:iCs/>
        </w:rPr>
        <w:t xml:space="preserve">г. № 16,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</w:t>
      </w:r>
      <w:r w:rsidR="00B5076F">
        <w:rPr>
          <w:iCs/>
        </w:rPr>
        <w:t>раницах Томского района, за 2017</w:t>
      </w:r>
      <w:r>
        <w:rPr>
          <w:iCs/>
        </w:rPr>
        <w:t xml:space="preserve"> год» </w:t>
      </w:r>
      <w:r w:rsidR="00B5076F">
        <w:t>от  16.03.2018 № 7</w:t>
      </w:r>
      <w:r>
        <w:t xml:space="preserve">, </w:t>
      </w:r>
      <w:r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поселения»                    </w:t>
      </w:r>
      <w:r w:rsidR="00B5076F">
        <w:rPr>
          <w:rFonts w:ascii="Times New Roman CYR" w:hAnsi="Times New Roman CYR" w:cs="Times New Roman CYR"/>
        </w:rPr>
        <w:t xml:space="preserve">           от 30.03.2017г № 5, </w:t>
      </w:r>
      <w:r>
        <w:rPr>
          <w:rFonts w:ascii="Times New Roman CYR" w:hAnsi="Times New Roman CYR" w:cs="Times New Roman CYR"/>
        </w:rPr>
        <w:t xml:space="preserve">обращение Совета </w:t>
      </w:r>
      <w:proofErr w:type="spellStart"/>
      <w:r>
        <w:rPr>
          <w:rFonts w:ascii="Times New Roman CYR" w:hAnsi="Times New Roman CYR" w:cs="Times New Roman CYR"/>
        </w:rPr>
        <w:t>Зоркальце</w:t>
      </w:r>
      <w:r w:rsidR="00B5076F">
        <w:rPr>
          <w:rFonts w:ascii="Times New Roman CYR" w:hAnsi="Times New Roman CYR" w:cs="Times New Roman CYR"/>
        </w:rPr>
        <w:t>вского</w:t>
      </w:r>
      <w:proofErr w:type="spellEnd"/>
      <w:r w:rsidR="00B5076F">
        <w:rPr>
          <w:rFonts w:ascii="Times New Roman CYR" w:hAnsi="Times New Roman CYR" w:cs="Times New Roman CYR"/>
        </w:rPr>
        <w:t xml:space="preserve"> сельского поселения от 28.03.2018г № 01-15-01</w:t>
      </w:r>
      <w:r>
        <w:rPr>
          <w:rFonts w:ascii="Times New Roman CYR" w:hAnsi="Times New Roman CYR" w:cs="Times New Roman CYR"/>
        </w:rPr>
        <w:t>.</w:t>
      </w:r>
      <w:r>
        <w:t xml:space="preserve">  </w:t>
      </w:r>
    </w:p>
    <w:p w:rsidR="005B2CAA" w:rsidRDefault="005B2CAA" w:rsidP="005B2CAA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5B2CAA" w:rsidRDefault="005B2CAA" w:rsidP="005B2CAA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5B2CAA" w:rsidRDefault="005B2CAA" w:rsidP="005B2CAA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5B2CAA" w:rsidRDefault="005B2CAA" w:rsidP="005B2CAA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 w:rsidR="00B5076F">
        <w:t xml:space="preserve"> сельского поселения за 2017</w:t>
      </w:r>
      <w:r>
        <w:t xml:space="preserve"> год.</w:t>
      </w:r>
    </w:p>
    <w:p w:rsidR="005B2CAA" w:rsidRDefault="005B2CAA" w:rsidP="005B2CAA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5B2CAA" w:rsidRDefault="005B2CAA" w:rsidP="005B2CAA">
      <w:pPr>
        <w:ind w:firstLine="709"/>
        <w:jc w:val="both"/>
      </w:pPr>
      <w:r>
        <w:t xml:space="preserve"> Администрация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поселения.</w:t>
      </w:r>
    </w:p>
    <w:p w:rsidR="005B2CAA" w:rsidRDefault="005B2CAA" w:rsidP="005B2CAA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B5076F">
        <w:t>ка проводилась с 01 апреля по 27 апреля 2018</w:t>
      </w:r>
      <w:r>
        <w:t xml:space="preserve">г. в помещении Счетной палаты по адресу:                </w:t>
      </w:r>
      <w:r w:rsidR="00B5076F">
        <w:t xml:space="preserve">     г. Томск, пр. Фрунзе 59а</w:t>
      </w:r>
      <w:r>
        <w:t>.</w:t>
      </w:r>
    </w:p>
    <w:p w:rsidR="005B2CAA" w:rsidRDefault="005B2CAA" w:rsidP="005B2CAA">
      <w:pPr>
        <w:jc w:val="both"/>
        <w:rPr>
          <w:b/>
        </w:rPr>
      </w:pPr>
    </w:p>
    <w:p w:rsidR="005B2CAA" w:rsidRDefault="005B2CAA" w:rsidP="005B2CAA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5B2CAA" w:rsidRDefault="005B2CAA" w:rsidP="005B2CAA">
      <w:pPr>
        <w:pStyle w:val="a8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5B2CAA" w:rsidRDefault="005B2CAA" w:rsidP="005B2CAA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 CYR" w:hAnsi="Times New Roman CYR" w:cs="Times New Roman CYR"/>
        </w:rPr>
        <w:t>Зоркальцевское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5B2CAA" w:rsidRDefault="005B2CAA" w:rsidP="005B2CAA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Зоркальцевское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5B2CAA" w:rsidRDefault="005B2CAA" w:rsidP="005B2CAA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Официальное наименование: муниципальное образование "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Зоркальцевское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5B2CAA" w:rsidRDefault="005B2CAA" w:rsidP="005B2CAA">
      <w:pPr>
        <w:ind w:firstLine="540"/>
        <w:jc w:val="both"/>
      </w:pPr>
      <w:r>
        <w:t xml:space="preserve">Административным центром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является село  </w:t>
      </w:r>
      <w:proofErr w:type="spellStart"/>
      <w:r>
        <w:t>Зоркальцево</w:t>
      </w:r>
      <w:proofErr w:type="spellEnd"/>
      <w:r>
        <w:t>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B5076F">
        <w:t>(в редакции от 02.11.2017</w:t>
      </w:r>
      <w:r>
        <w:t>г</w:t>
      </w:r>
      <w:r w:rsidR="00B5076F">
        <w:t xml:space="preserve"> № 176н</w:t>
      </w:r>
      <w:r>
        <w:t>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</w:t>
      </w:r>
      <w:r w:rsidR="00B5076F">
        <w:rPr>
          <w:rFonts w:ascii="Times New Roman CYR" w:hAnsi="Times New Roman CYR" w:cs="Times New Roman CYR"/>
        </w:rPr>
        <w:t xml:space="preserve"> № 191н</w:t>
      </w:r>
      <w:r>
        <w:rPr>
          <w:rFonts w:ascii="Times New Roman CYR" w:hAnsi="Times New Roman CYR" w:cs="Times New Roman CYR"/>
        </w:rPr>
        <w:t>).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Зоркальцевс</w:t>
      </w:r>
      <w:r w:rsidR="007C0931">
        <w:rPr>
          <w:rFonts w:ascii="Times New Roman CYR" w:hAnsi="Times New Roman CYR" w:cs="Times New Roman CYR"/>
        </w:rPr>
        <w:t>кого</w:t>
      </w:r>
      <w:proofErr w:type="spellEnd"/>
      <w:r w:rsidR="007C0931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год, решение Совета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</w:t>
      </w:r>
      <w:r w:rsidR="007C0931">
        <w:rPr>
          <w:rFonts w:ascii="Times New Roman CYR" w:hAnsi="Times New Roman CYR" w:cs="Times New Roman CYR"/>
        </w:rPr>
        <w:t>я от 28.12.2016г. № 39</w:t>
      </w:r>
      <w:r>
        <w:rPr>
          <w:rFonts w:ascii="Times New Roman CYR" w:hAnsi="Times New Roman CYR" w:cs="Times New Roman CYR"/>
        </w:rPr>
        <w:t xml:space="preserve"> «Об утверждении бюджета </w:t>
      </w:r>
      <w:proofErr w:type="spellStart"/>
      <w:r>
        <w:rPr>
          <w:rFonts w:ascii="Times New Roman CYR" w:hAnsi="Times New Roman CYR" w:cs="Times New Roman CYR"/>
        </w:rPr>
        <w:t>Зоркальцевс</w:t>
      </w:r>
      <w:r w:rsidR="007C0931">
        <w:rPr>
          <w:rFonts w:ascii="Times New Roman CYR" w:hAnsi="Times New Roman CYR" w:cs="Times New Roman CYR"/>
        </w:rPr>
        <w:t>кого</w:t>
      </w:r>
      <w:proofErr w:type="spellEnd"/>
      <w:r w:rsidR="007C0931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год»  (с изменениями), отчет по посту</w:t>
      </w:r>
      <w:r w:rsidR="007C0931">
        <w:rPr>
          <w:rFonts w:ascii="Times New Roman CYR" w:hAnsi="Times New Roman CYR" w:cs="Times New Roman CYR"/>
        </w:rPr>
        <w:t>плениям и выбытиям на 01.01.2018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</w:t>
      </w:r>
      <w:proofErr w:type="gramEnd"/>
      <w:r>
        <w:rPr>
          <w:rFonts w:ascii="Times New Roman CYR" w:hAnsi="Times New Roman CYR" w:cs="Times New Roman CYR"/>
        </w:rPr>
        <w:t xml:space="preserve"> по Томской области, бюджетная отчетность об исполнении бюджета </w:t>
      </w:r>
      <w:proofErr w:type="spellStart"/>
      <w:r>
        <w:rPr>
          <w:rFonts w:ascii="Times New Roman CYR" w:hAnsi="Times New Roman CYR" w:cs="Times New Roman CYR"/>
        </w:rPr>
        <w:t>Зоркальцевс</w:t>
      </w:r>
      <w:r w:rsidR="007C0931">
        <w:rPr>
          <w:rFonts w:ascii="Times New Roman CYR" w:hAnsi="Times New Roman CYR" w:cs="Times New Roman CYR"/>
        </w:rPr>
        <w:t>кого</w:t>
      </w:r>
      <w:proofErr w:type="spellEnd"/>
      <w:r w:rsidR="007C0931">
        <w:rPr>
          <w:rFonts w:ascii="Times New Roman CYR" w:hAnsi="Times New Roman CYR" w:cs="Times New Roman CYR"/>
        </w:rPr>
        <w:t xml:space="preserve"> сельского поселения за 2017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5B2CAA" w:rsidRDefault="005B2CAA" w:rsidP="005B2CAA">
      <w:pPr>
        <w:ind w:firstLine="709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5B2CAA" w:rsidRDefault="005B2CAA" w:rsidP="005B2CAA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p w:rsidR="005B2CAA" w:rsidRDefault="005B2CAA" w:rsidP="005B2CAA">
      <w:pPr>
        <w:ind w:firstLine="709"/>
        <w:jc w:val="both"/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123"/>
        <w:gridCol w:w="1102"/>
        <w:gridCol w:w="1416"/>
        <w:gridCol w:w="739"/>
        <w:gridCol w:w="1132"/>
        <w:gridCol w:w="1274"/>
        <w:gridCol w:w="992"/>
        <w:gridCol w:w="969"/>
      </w:tblGrid>
      <w:tr w:rsidR="005B2CAA" w:rsidTr="007C0931">
        <w:trPr>
          <w:trHeight w:val="239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5B2CAA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5B2CAA" w:rsidRDefault="005B2CAA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5B2CAA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5B2CAA" w:rsidRDefault="005B2CAA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5B2CAA" w:rsidRDefault="005B2CAA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5B2CAA" w:rsidTr="007C0931">
        <w:trPr>
          <w:trHeight w:val="685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AA" w:rsidRDefault="005B2C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5B2CAA" w:rsidRDefault="00F021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39</w:t>
            </w:r>
            <w:r w:rsidR="005B2CAA">
              <w:rPr>
                <w:sz w:val="16"/>
                <w:szCs w:val="16"/>
                <w:lang w:eastAsia="en-US"/>
              </w:rPr>
              <w:t xml:space="preserve"> </w:t>
            </w:r>
          </w:p>
          <w:p w:rsidR="005B2CAA" w:rsidRDefault="00F021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28</w:t>
            </w:r>
            <w:r w:rsidR="005B2CAA">
              <w:rPr>
                <w:sz w:val="16"/>
                <w:szCs w:val="16"/>
                <w:lang w:eastAsia="en-US"/>
              </w:rPr>
              <w:t>.12.2016       (с учетом изменений)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AA" w:rsidRDefault="005B2C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AA" w:rsidRDefault="005B2CA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AA" w:rsidRDefault="005B2CAA">
            <w:pPr>
              <w:rPr>
                <w:sz w:val="16"/>
                <w:szCs w:val="16"/>
                <w:lang w:eastAsia="en-US"/>
              </w:rPr>
            </w:pPr>
          </w:p>
        </w:tc>
      </w:tr>
      <w:tr w:rsidR="005B2CAA" w:rsidTr="007C0931">
        <w:trPr>
          <w:trHeight w:val="12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231C97" w:rsidTr="007C0931">
        <w:trPr>
          <w:trHeight w:val="3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97" w:rsidRDefault="00231C97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36640,7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36640,7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34595,9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 w:rsidP="008A22E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 w:rsidP="008A22E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94,4</w:t>
            </w:r>
          </w:p>
        </w:tc>
      </w:tr>
      <w:tr w:rsidR="00231C97" w:rsidTr="007C0931">
        <w:trPr>
          <w:trHeight w:val="3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97" w:rsidRDefault="00231C97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38122,1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38122,1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35291,2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 w:rsidP="008A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 w:rsidP="008A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92,6</w:t>
            </w:r>
          </w:p>
        </w:tc>
      </w:tr>
      <w:tr w:rsidR="00231C97" w:rsidTr="007C0931">
        <w:trPr>
          <w:trHeight w:val="57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97" w:rsidRDefault="00231C97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1481,4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 w:rsidP="008A22E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 w:rsidP="008A22E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97" w:rsidRDefault="00231C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5B2CAA" w:rsidRDefault="005B2CAA" w:rsidP="005B2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CAA" w:rsidRDefault="00410354" w:rsidP="005B2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поселения  от 28.12.2016г. № 39</w:t>
      </w:r>
      <w:r w:rsidR="005B2CAA">
        <w:rPr>
          <w:rFonts w:ascii="Times New Roman" w:hAnsi="Times New Roman" w:cs="Times New Roman"/>
          <w:sz w:val="24"/>
          <w:szCs w:val="24"/>
        </w:rPr>
        <w:t xml:space="preserve">  (с изменениями) плановый дефицит бюджета поселения </w:t>
      </w:r>
      <w:r>
        <w:rPr>
          <w:rFonts w:ascii="Times New Roman" w:hAnsi="Times New Roman" w:cs="Times New Roman"/>
          <w:sz w:val="24"/>
          <w:szCs w:val="24"/>
        </w:rPr>
        <w:t>утвержден в сумме 1481,4</w:t>
      </w:r>
      <w:r w:rsidR="005B2CAA"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</w:t>
      </w:r>
      <w:r w:rsidR="005B2CAA">
        <w:rPr>
          <w:rFonts w:ascii="Times New Roman" w:hAnsi="Times New Roman" w:cs="Times New Roman"/>
        </w:rPr>
        <w:t xml:space="preserve"> </w:t>
      </w:r>
      <w:r w:rsidR="005B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CAA">
        <w:rPr>
          <w:rFonts w:ascii="Times New Roman" w:hAnsi="Times New Roman" w:cs="Times New Roman"/>
          <w:sz w:val="24"/>
          <w:szCs w:val="24"/>
        </w:rPr>
        <w:t xml:space="preserve"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126071" w:rsidRPr="00126071">
        <w:rPr>
          <w:rFonts w:ascii="Times New Roman" w:hAnsi="Times New Roman" w:cs="Times New Roman"/>
          <w:sz w:val="24"/>
          <w:szCs w:val="24"/>
        </w:rPr>
        <w:t>12,1</w:t>
      </w:r>
      <w:r w:rsidR="005B2CAA" w:rsidRPr="00126071">
        <w:rPr>
          <w:rFonts w:ascii="Times New Roman" w:hAnsi="Times New Roman" w:cs="Times New Roman"/>
          <w:sz w:val="24"/>
          <w:szCs w:val="24"/>
        </w:rPr>
        <w:t>%.</w:t>
      </w:r>
      <w:r w:rsidR="005B2CAA">
        <w:rPr>
          <w:rFonts w:ascii="Times New Roman" w:hAnsi="Times New Roman" w:cs="Times New Roman"/>
          <w:sz w:val="24"/>
          <w:szCs w:val="24"/>
        </w:rPr>
        <w:t xml:space="preserve">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</w:p>
    <w:p w:rsidR="005B2CAA" w:rsidRDefault="005B2CAA" w:rsidP="005B2C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результате исполнения бюджета поселения  сложился дефицит  в размере </w:t>
      </w:r>
      <w:r w:rsidR="00410354">
        <w:rPr>
          <w:rFonts w:ascii="Times New Roman" w:hAnsi="Times New Roman" w:cs="Times New Roman"/>
          <w:sz w:val="24"/>
          <w:szCs w:val="24"/>
          <w:lang w:eastAsia="en-US"/>
        </w:rPr>
        <w:t>695,3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</w:rPr>
        <w:t xml:space="preserve"> </w:t>
      </w:r>
    </w:p>
    <w:p w:rsidR="005B2CAA" w:rsidRDefault="00410354" w:rsidP="005B2CAA">
      <w:pPr>
        <w:ind w:firstLine="709"/>
        <w:jc w:val="both"/>
      </w:pPr>
      <w:r>
        <w:t>В 2017</w:t>
      </w:r>
      <w:r w:rsidR="005B2CAA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5B2CAA" w:rsidRDefault="005B2CAA" w:rsidP="005B2CAA">
      <w:pPr>
        <w:ind w:firstLine="709"/>
        <w:jc w:val="both"/>
      </w:pPr>
      <w:r>
        <w:t xml:space="preserve">Кассовое обслуживание исполнения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осуществлялось Управлением федерального казначейства по Томской области.</w:t>
      </w:r>
    </w:p>
    <w:p w:rsidR="005B2CAA" w:rsidRDefault="005B2CAA" w:rsidP="005B2CAA">
      <w:pPr>
        <w:ind w:firstLine="709"/>
        <w:jc w:val="both"/>
      </w:pPr>
      <w: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бюджета Администрации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</w:t>
      </w:r>
      <w:r w:rsidR="00410354">
        <w:t>льского поселения» на 01.01.2018</w:t>
      </w:r>
      <w:r>
        <w:t xml:space="preserve">г.  установлено соответствие сумм. </w:t>
      </w:r>
    </w:p>
    <w:p w:rsidR="005B2CAA" w:rsidRDefault="005B2CAA" w:rsidP="005B2CAA">
      <w:pPr>
        <w:ind w:firstLine="709"/>
        <w:jc w:val="both"/>
      </w:pPr>
      <w:r>
        <w:t>При проведении сверки показателей формы 0503150 «Баланс по операциям кассового обслуживания и</w:t>
      </w:r>
      <w:r w:rsidR="00410354">
        <w:t>сполнения бюджета» на 01.01.2018</w:t>
      </w:r>
      <w:r>
        <w:t xml:space="preserve">г. Управления Федерального казначейства по Томской области и формы 0503120 «Баланс исполнения бюджета Администрации 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</w:t>
      </w:r>
      <w:r w:rsidR="00410354">
        <w:t>льского поселения» на 01.01.2018</w:t>
      </w:r>
      <w:r>
        <w:t xml:space="preserve">г.   установлено соответствие сумм. </w:t>
      </w:r>
    </w:p>
    <w:p w:rsidR="005B2CAA" w:rsidRDefault="005B2CAA" w:rsidP="005B2CAA">
      <w:pPr>
        <w:rPr>
          <w:b/>
        </w:rPr>
      </w:pPr>
    </w:p>
    <w:p w:rsidR="005B2CAA" w:rsidRPr="00F84687" w:rsidRDefault="005B2CAA" w:rsidP="005B2CAA">
      <w:pPr>
        <w:pStyle w:val="a8"/>
        <w:numPr>
          <w:ilvl w:val="0"/>
          <w:numId w:val="1"/>
        </w:numPr>
        <w:jc w:val="center"/>
        <w:rPr>
          <w:b/>
        </w:rPr>
      </w:pPr>
      <w:r w:rsidRPr="00F84687">
        <w:rPr>
          <w:b/>
        </w:rPr>
        <w:t>Определение степени финансовой устойчивости бюджета.</w:t>
      </w:r>
    </w:p>
    <w:p w:rsidR="005B2CAA" w:rsidRPr="00F84687" w:rsidRDefault="005B2CAA" w:rsidP="005B2CAA">
      <w:pPr>
        <w:ind w:firstLine="709"/>
        <w:jc w:val="both"/>
      </w:pPr>
      <w:r w:rsidRPr="00F84687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F84687">
        <w:t>дотационности</w:t>
      </w:r>
      <w:proofErr w:type="spellEnd"/>
      <w:r w:rsidRPr="00F84687">
        <w:t xml:space="preserve">. </w:t>
      </w:r>
      <w:proofErr w:type="gramStart"/>
      <w:r w:rsidRPr="00F84687">
        <w:t>Оценивается степень зависимости бюджета от финансовой помощи из районного и областного бюджетов.</w:t>
      </w:r>
      <w:proofErr w:type="gramEnd"/>
      <w:r w:rsidRPr="00F84687">
        <w:t xml:space="preserve"> Анализ финансовой устойчивости проводится по следующим показателям:</w:t>
      </w:r>
    </w:p>
    <w:p w:rsidR="005B2CAA" w:rsidRPr="00F84687" w:rsidRDefault="005B2CAA" w:rsidP="005B2CAA">
      <w:pPr>
        <w:ind w:firstLine="709"/>
        <w:jc w:val="both"/>
      </w:pPr>
      <w:r w:rsidRPr="00F84687"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126071" w:rsidRPr="00F84687">
        <w:t>вый коэффициент 2017 года – 65,0%,  фактический –  61,4</w:t>
      </w:r>
      <w:r w:rsidRPr="00F84687">
        <w:t>%;</w:t>
      </w:r>
    </w:p>
    <w:p w:rsidR="005B2CAA" w:rsidRPr="00F84687" w:rsidRDefault="005B2CAA" w:rsidP="005B2CAA">
      <w:pPr>
        <w:ind w:firstLine="709"/>
        <w:jc w:val="both"/>
      </w:pPr>
      <w:r w:rsidRPr="00F84687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5B2CAA" w:rsidRPr="00F84687" w:rsidRDefault="00126071" w:rsidP="005B2CAA">
      <w:pPr>
        <w:ind w:firstLine="709"/>
        <w:jc w:val="both"/>
      </w:pPr>
      <w:r w:rsidRPr="00F84687">
        <w:t>плановый коэффициент –  35,0%, фактический – 38,6</w:t>
      </w:r>
      <w:r w:rsidR="005B2CAA" w:rsidRPr="00F84687">
        <w:t>%</w:t>
      </w:r>
    </w:p>
    <w:p w:rsidR="005B2CAA" w:rsidRDefault="005B2CAA" w:rsidP="005B2CAA">
      <w:pPr>
        <w:ind w:firstLine="709"/>
        <w:jc w:val="both"/>
      </w:pPr>
      <w:r w:rsidRPr="00F84687">
        <w:t>Анализируя  плановые и фактические значения, приходим к  вывод</w:t>
      </w:r>
      <w:r w:rsidR="00CC1974" w:rsidRPr="00F84687">
        <w:t xml:space="preserve">у, что </w:t>
      </w:r>
      <w:r w:rsidRPr="00F84687">
        <w:t xml:space="preserve"> бюджет поселения  </w:t>
      </w:r>
      <w:r w:rsidR="00CC1974" w:rsidRPr="00F84687">
        <w:t xml:space="preserve">в значительной степени </w:t>
      </w:r>
      <w:r w:rsidRPr="00F84687">
        <w:t>зависит от финансовой помощи из бюджета района и области.</w:t>
      </w:r>
    </w:p>
    <w:p w:rsidR="005B2CAA" w:rsidRDefault="005B2CAA" w:rsidP="005B2CAA">
      <w:pPr>
        <w:jc w:val="both"/>
        <w:rPr>
          <w:rFonts w:ascii="Times New Roman CYR" w:hAnsi="Times New Roman CYR" w:cs="Times New Roman CYR"/>
        </w:rPr>
      </w:pPr>
    </w:p>
    <w:p w:rsidR="005B2CAA" w:rsidRPr="00F0216A" w:rsidRDefault="005B2CAA" w:rsidP="005B2CAA">
      <w:pPr>
        <w:pStyle w:val="a8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 w:rsidRPr="00F0216A"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5B2CAA" w:rsidRPr="00F0216A" w:rsidRDefault="005B2CAA" w:rsidP="005B2CAA">
      <w:pPr>
        <w:pStyle w:val="a4"/>
        <w:spacing w:before="0" w:beforeAutospacing="0" w:after="0" w:afterAutospacing="0"/>
        <w:ind w:firstLine="547"/>
        <w:jc w:val="both"/>
      </w:pPr>
      <w:r w:rsidRPr="00F0216A">
        <w:t xml:space="preserve">Годовой отчет об исполнении бюджета </w:t>
      </w:r>
      <w:r w:rsidRPr="00F0216A">
        <w:rPr>
          <w:rStyle w:val="highlighthighlightactive"/>
        </w:rPr>
        <w:t>поселения </w:t>
      </w:r>
      <w:r w:rsidRPr="00F0216A">
        <w:t xml:space="preserve"> до его рассмотрения в Совете </w:t>
      </w:r>
      <w:bookmarkStart w:id="0" w:name="YANDEX_1067"/>
      <w:bookmarkEnd w:id="0"/>
      <w:r w:rsidRPr="00F0216A">
        <w:rPr>
          <w:rStyle w:val="highlighthighlightactive"/>
        </w:rPr>
        <w:t> </w:t>
      </w:r>
      <w:proofErr w:type="spellStart"/>
      <w:r w:rsidRPr="00F0216A">
        <w:rPr>
          <w:rFonts w:ascii="Times New Roman CYR" w:hAnsi="Times New Roman CYR" w:cs="Times New Roman CYR"/>
        </w:rPr>
        <w:t>Зоркальцевского</w:t>
      </w:r>
      <w:proofErr w:type="spellEnd"/>
      <w:r w:rsidRPr="00F0216A">
        <w:t xml:space="preserve"> </w:t>
      </w:r>
      <w:bookmarkStart w:id="1" w:name="YANDEX_1068"/>
      <w:bookmarkEnd w:id="1"/>
      <w:r w:rsidRPr="00F0216A">
        <w:rPr>
          <w:rStyle w:val="highlighthighlightactive"/>
        </w:rPr>
        <w:t> сельского </w:t>
      </w:r>
      <w:r w:rsidRPr="00F0216A">
        <w:t xml:space="preserve"> </w:t>
      </w:r>
      <w:bookmarkStart w:id="2" w:name="YANDEX_1069"/>
      <w:bookmarkEnd w:id="2"/>
      <w:r w:rsidRPr="00F0216A">
        <w:rPr>
          <w:rStyle w:val="highlighthighlightactive"/>
        </w:rPr>
        <w:t> поселения </w:t>
      </w:r>
      <w:r w:rsidRPr="00F0216A">
        <w:t xml:space="preserve"> подлежит внешней проверке, которая включает внешнюю проверку </w:t>
      </w:r>
      <w:bookmarkStart w:id="3" w:name="YANDEX_1070"/>
      <w:bookmarkEnd w:id="3"/>
      <w:r w:rsidRPr="00F0216A">
        <w:rPr>
          <w:rStyle w:val="highlighthighlightactive"/>
        </w:rPr>
        <w:t> бюджетной </w:t>
      </w:r>
      <w:r w:rsidRPr="00F0216A">
        <w:t xml:space="preserve"> отчетности главных администраторов </w:t>
      </w:r>
      <w:bookmarkStart w:id="4" w:name="YANDEX_1071"/>
      <w:bookmarkEnd w:id="4"/>
      <w:r w:rsidRPr="00F0216A">
        <w:rPr>
          <w:rStyle w:val="highlighthighlightactive"/>
        </w:rPr>
        <w:t> бюджетных </w:t>
      </w:r>
      <w:r w:rsidRPr="00F0216A">
        <w:t xml:space="preserve"> средств и подготовку заключения на годовой отчет об исполнении бюджета.</w:t>
      </w:r>
    </w:p>
    <w:p w:rsidR="005B2CAA" w:rsidRPr="00F0216A" w:rsidRDefault="005B2CAA" w:rsidP="005B2CAA">
      <w:pPr>
        <w:pStyle w:val="a4"/>
        <w:spacing w:before="0" w:beforeAutospacing="0" w:after="0" w:afterAutospacing="0"/>
        <w:ind w:firstLine="547"/>
        <w:jc w:val="both"/>
      </w:pPr>
      <w:r w:rsidRPr="00F0216A">
        <w:t xml:space="preserve">Совет </w:t>
      </w:r>
      <w:r w:rsidRPr="00F0216A">
        <w:rPr>
          <w:rStyle w:val="highlighthighlightactive"/>
        </w:rPr>
        <w:t>поселения </w:t>
      </w:r>
      <w:r w:rsidRPr="00F0216A"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5B2CAA" w:rsidRPr="00F0216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 w:rsidRPr="00F0216A"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5B2CAA" w:rsidRPr="00F0216A" w:rsidRDefault="005B2CAA" w:rsidP="005B2CAA">
      <w:pPr>
        <w:widowControl w:val="0"/>
        <w:autoSpaceDE w:val="0"/>
        <w:autoSpaceDN w:val="0"/>
        <w:adjustRightInd w:val="0"/>
        <w:ind w:firstLine="540"/>
        <w:jc w:val="both"/>
      </w:pPr>
      <w:r w:rsidRPr="00F0216A"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 w:rsidRPr="00F0216A">
        <w:rPr>
          <w:rFonts w:ascii="Times New Roman CYR" w:hAnsi="Times New Roman CYR" w:cs="Times New Roman CYR"/>
        </w:rPr>
        <w:t>Зоркальцевского</w:t>
      </w:r>
      <w:proofErr w:type="spellEnd"/>
      <w:r w:rsidRPr="00F0216A">
        <w:rPr>
          <w:rFonts w:ascii="Times New Roman CYR" w:hAnsi="Times New Roman CYR" w:cs="Times New Roman CYR"/>
        </w:rPr>
        <w:t xml:space="preserve"> сельского поселения» от 30.03.2016г № 5 Администрация поселения представила отчет об испо</w:t>
      </w:r>
      <w:r w:rsidR="00F0216A">
        <w:rPr>
          <w:rFonts w:ascii="Times New Roman CYR" w:hAnsi="Times New Roman CYR" w:cs="Times New Roman CYR"/>
        </w:rPr>
        <w:t>лнении бюджета поселения за 2017</w:t>
      </w:r>
      <w:r w:rsidRPr="00F0216A">
        <w:rPr>
          <w:rFonts w:ascii="Times New Roman CYR" w:hAnsi="Times New Roman CYR" w:cs="Times New Roman CYR"/>
        </w:rPr>
        <w:t xml:space="preserve"> г</w:t>
      </w:r>
      <w:r w:rsidR="00F0216A">
        <w:rPr>
          <w:rFonts w:ascii="Times New Roman CYR" w:hAnsi="Times New Roman CYR" w:cs="Times New Roman CYR"/>
        </w:rPr>
        <w:t>од  в Счетную палату  28.03.2018</w:t>
      </w:r>
      <w:r w:rsidRPr="00F0216A"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 w:rsidRPr="00F0216A">
        <w:t xml:space="preserve">в сброшюрованном и пронумерованном виде с </w:t>
      </w:r>
      <w:r w:rsidRPr="00F0216A">
        <w:lastRenderedPageBreak/>
        <w:t>оглавлением и сопроводительным письмом.</w:t>
      </w:r>
    </w:p>
    <w:p w:rsidR="005B2CAA" w:rsidRDefault="005B2CAA" w:rsidP="005B2CAA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F0216A"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нарушений не выявлено.</w:t>
      </w:r>
      <w:r>
        <w:rPr>
          <w:b/>
        </w:rPr>
        <w:t xml:space="preserve"> </w:t>
      </w:r>
    </w:p>
    <w:p w:rsidR="005B2CAA" w:rsidRDefault="005B2CAA" w:rsidP="005B2CAA">
      <w:pPr>
        <w:ind w:firstLine="709"/>
        <w:jc w:val="both"/>
      </w:pPr>
    </w:p>
    <w:p w:rsidR="005B2CAA" w:rsidRDefault="005B2CAA" w:rsidP="005B2CAA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proofErr w:type="spellStart"/>
      <w:r>
        <w:rPr>
          <w:rFonts w:ascii="Times New Roman CYR" w:hAnsi="Times New Roman CYR" w:cs="Times New Roman CYR"/>
          <w:b/>
        </w:rPr>
        <w:t>Зоркальцевском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rPr>
          <w:b/>
        </w:rPr>
        <w:t>сельском поселении.</w:t>
      </w:r>
    </w:p>
    <w:p w:rsidR="005B2CAA" w:rsidRDefault="005B2CAA" w:rsidP="005B2CAA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от 26.06.2014г. № 13                              утверждено Положение «О бюджетном процессе муниципального образования «</w:t>
      </w:r>
      <w:proofErr w:type="spellStart"/>
      <w:r>
        <w:rPr>
          <w:rFonts w:ascii="Times New Roman CYR" w:hAnsi="Times New Roman CYR" w:cs="Times New Roman CYR"/>
        </w:rPr>
        <w:t>Зоркальцевское</w:t>
      </w:r>
      <w:proofErr w:type="spellEnd"/>
      <w:r>
        <w:t xml:space="preserve"> сельское поселение», в к</w:t>
      </w:r>
      <w:r w:rsidR="00310B85">
        <w:t>оторое были внесены изменения 26.06.2017</w:t>
      </w:r>
      <w:r>
        <w:t>г</w:t>
      </w:r>
      <w:r w:rsidR="00310B85">
        <w:t xml:space="preserve"> решением  Совета поселения № 20</w:t>
      </w:r>
      <w:r>
        <w:t xml:space="preserve">. 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</w:t>
      </w:r>
      <w:r w:rsidR="00310B85">
        <w:rPr>
          <w:rFonts w:ascii="Times New Roman CYR" w:hAnsi="Times New Roman CYR" w:cs="Times New Roman CYR"/>
        </w:rPr>
        <w:t>жета сельского поселения на 2017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</w:t>
      </w:r>
      <w:r w:rsidR="00310B85">
        <w:rPr>
          <w:rFonts w:ascii="Times New Roman CYR" w:hAnsi="Times New Roman CYR" w:cs="Times New Roman CYR"/>
        </w:rPr>
        <w:t>овета  сельского поселения от 28.12.2016г. № 39</w:t>
      </w:r>
      <w:r>
        <w:rPr>
          <w:rFonts w:ascii="Times New Roman CYR" w:hAnsi="Times New Roman CYR" w:cs="Times New Roman CYR"/>
        </w:rPr>
        <w:t xml:space="preserve"> «Об утверждении бюджета </w:t>
      </w:r>
      <w:proofErr w:type="spellStart"/>
      <w:r>
        <w:rPr>
          <w:rFonts w:ascii="Times New Roman CYR" w:hAnsi="Times New Roman CYR" w:cs="Times New Roman CYR"/>
        </w:rPr>
        <w:t>Зоркальцевс</w:t>
      </w:r>
      <w:r w:rsidR="00310B85">
        <w:rPr>
          <w:rFonts w:ascii="Times New Roman CYR" w:hAnsi="Times New Roman CYR" w:cs="Times New Roman CYR"/>
        </w:rPr>
        <w:t>кого</w:t>
      </w:r>
      <w:proofErr w:type="spellEnd"/>
      <w:r w:rsidR="00310B85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Распоряжением Главы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№ 11 от 10.04.2008г. утвержден Порядок составления и ведения сводной бюджетной росписи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и бюджетных росписей главных распорядителей  средств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поселения. </w:t>
      </w:r>
      <w:r>
        <w:rPr>
          <w:rFonts w:ascii="Times New Roman CYR" w:hAnsi="Times New Roman CYR" w:cs="Times New Roman CYR"/>
        </w:rPr>
        <w:t xml:space="preserve">В соответствии со статьей 217 Бюджетного кодекса Российской Федерации утвержденные показатели сводной бюджетной росписи соответствуют решению Совета </w:t>
      </w:r>
      <w:proofErr w:type="spellStart"/>
      <w:r>
        <w:rPr>
          <w:rFonts w:ascii="Times New Roman CYR" w:hAnsi="Times New Roman CYR" w:cs="Times New Roman CYR"/>
        </w:rPr>
        <w:t>Зоркальце</w:t>
      </w:r>
      <w:r w:rsidR="00310B85">
        <w:rPr>
          <w:rFonts w:ascii="Times New Roman CYR" w:hAnsi="Times New Roman CYR" w:cs="Times New Roman CYR"/>
        </w:rPr>
        <w:t>вского</w:t>
      </w:r>
      <w:proofErr w:type="spellEnd"/>
      <w:r w:rsidR="00310B85">
        <w:rPr>
          <w:rFonts w:ascii="Times New Roman CYR" w:hAnsi="Times New Roman CYR" w:cs="Times New Roman CYR"/>
        </w:rPr>
        <w:t xml:space="preserve"> сельского поселения от 28.12.2016г № 39</w:t>
      </w:r>
      <w:r>
        <w:rPr>
          <w:rFonts w:ascii="Times New Roman CYR" w:hAnsi="Times New Roman CYR" w:cs="Times New Roman CYR"/>
        </w:rPr>
        <w:t>. Сводная бюджетная роспись  утверждена Главой</w:t>
      </w:r>
      <w:r w:rsidR="00310B85">
        <w:rPr>
          <w:rFonts w:ascii="Times New Roman CYR" w:hAnsi="Times New Roman CYR" w:cs="Times New Roman CYR"/>
        </w:rPr>
        <w:t xml:space="preserve">  сельского поселения 30.12.2016</w:t>
      </w:r>
      <w:r>
        <w:rPr>
          <w:rFonts w:ascii="Times New Roman CYR" w:hAnsi="Times New Roman CYR" w:cs="Times New Roman CYR"/>
        </w:rPr>
        <w:t xml:space="preserve">г. </w:t>
      </w:r>
    </w:p>
    <w:p w:rsidR="00310B85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</w:t>
      </w:r>
    </w:p>
    <w:p w:rsidR="00AF325B" w:rsidRDefault="005B2CAA" w:rsidP="005B2CAA">
      <w:pPr>
        <w:ind w:firstLine="709"/>
        <w:jc w:val="both"/>
      </w:pPr>
      <w:r>
        <w:t xml:space="preserve">В ходе исполнения решения Совета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</w:t>
      </w:r>
      <w:r w:rsidR="00AF325B">
        <w:t xml:space="preserve"> поселения  от 28.12.2016г. № 39</w:t>
      </w:r>
      <w:r>
        <w:t xml:space="preserve">  "Об утверждении бюджета 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</w:t>
      </w:r>
      <w:r w:rsidR="00AF325B">
        <w:t>сельского поселения на 2017</w:t>
      </w:r>
      <w:r>
        <w:t xml:space="preserve"> год" (далее – Решение) в него вносились изменения </w:t>
      </w:r>
      <w:r w:rsidR="00B33C40" w:rsidRPr="00F84294">
        <w:t>12</w:t>
      </w:r>
      <w:r w:rsidRPr="00F84294">
        <w:t xml:space="preserve"> раз.</w:t>
      </w:r>
      <w:r>
        <w:t xml:space="preserve"> </w:t>
      </w:r>
    </w:p>
    <w:p w:rsidR="005B2CAA" w:rsidRDefault="005B2CAA" w:rsidP="005B2CAA">
      <w:pPr>
        <w:jc w:val="both"/>
        <w:rPr>
          <w:rFonts w:ascii="Times New Roman CYR" w:hAnsi="Times New Roman CYR" w:cs="Times New Roman CYR"/>
        </w:rPr>
      </w:pPr>
    </w:p>
    <w:p w:rsidR="005B2CAA" w:rsidRDefault="005B2CAA" w:rsidP="005B2CAA">
      <w:pPr>
        <w:pStyle w:val="a8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5B2CAA" w:rsidRDefault="005B2CAA" w:rsidP="005B2CAA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F84294">
        <w:rPr>
          <w:rFonts w:cs="Calibri"/>
          <w:lang w:eastAsia="ar-SA"/>
        </w:rPr>
        <w:t xml:space="preserve"> части бюджета поселения на 2017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приложением 1 к бюджету </w:t>
      </w:r>
      <w:proofErr w:type="spellStart"/>
      <w:r>
        <w:rPr>
          <w:rFonts w:ascii="Times New Roman CYR" w:hAnsi="Times New Roman CYR" w:cs="Times New Roman CYR"/>
        </w:rPr>
        <w:t>Зоркальцевс</w:t>
      </w:r>
      <w:r w:rsidR="00F84294">
        <w:rPr>
          <w:rFonts w:ascii="Times New Roman CYR" w:hAnsi="Times New Roman CYR" w:cs="Times New Roman CYR"/>
        </w:rPr>
        <w:t>кого</w:t>
      </w:r>
      <w:proofErr w:type="spellEnd"/>
      <w:r w:rsidR="00F84294">
        <w:rPr>
          <w:rFonts w:ascii="Times New Roman CYR" w:hAnsi="Times New Roman CYR" w:cs="Times New Roman CYR"/>
        </w:rPr>
        <w:t xml:space="preserve"> сельского поселения на 2017</w:t>
      </w:r>
      <w:r>
        <w:rPr>
          <w:rFonts w:ascii="Times New Roman CYR" w:hAnsi="Times New Roman CYR" w:cs="Times New Roman CYR"/>
        </w:rPr>
        <w:t xml:space="preserve"> год</w:t>
      </w:r>
      <w:r>
        <w:t xml:space="preserve"> </w:t>
      </w:r>
      <w:r>
        <w:rPr>
          <w:rFonts w:ascii="Times New Roman CYR" w:hAnsi="Times New Roman CYR" w:cs="Times New Roman CYR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 сельского поселения  был утвержден в сумме </w:t>
      </w:r>
      <w:r w:rsidR="00F84294">
        <w:rPr>
          <w:rFonts w:ascii="Times New Roman CYR" w:hAnsi="Times New Roman CYR" w:cs="Times New Roman CYR"/>
          <w:b/>
        </w:rPr>
        <w:t>31317,6</w:t>
      </w:r>
      <w:r>
        <w:rPr>
          <w:rFonts w:ascii="Times New Roman CYR" w:hAnsi="Times New Roman CYR" w:cs="Times New Roman CYR"/>
        </w:rPr>
        <w:t xml:space="preserve"> тыс. руб.,  в течение  20</w:t>
      </w:r>
      <w:r w:rsidR="00F84294">
        <w:rPr>
          <w:rFonts w:ascii="Times New Roman CYR" w:hAnsi="Times New Roman CYR" w:cs="Times New Roman CYR"/>
        </w:rPr>
        <w:t>17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F84294">
        <w:rPr>
          <w:rFonts w:ascii="Times New Roman CYR" w:hAnsi="Times New Roman CYR" w:cs="Times New Roman CYR"/>
          <w:b/>
        </w:rPr>
        <w:t>5323,1</w:t>
      </w:r>
      <w:r>
        <w:rPr>
          <w:rFonts w:ascii="Times New Roman CYR" w:hAnsi="Times New Roman CYR" w:cs="Times New Roman CYR"/>
        </w:rPr>
        <w:t xml:space="preserve"> тыс. руб.  или на </w:t>
      </w:r>
      <w:r w:rsidR="00F84294" w:rsidRPr="00F84294">
        <w:rPr>
          <w:rFonts w:ascii="Times New Roman CYR" w:hAnsi="Times New Roman CYR" w:cs="Times New Roman CYR"/>
          <w:b/>
        </w:rPr>
        <w:t>17,0</w:t>
      </w:r>
      <w:r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 и составил </w:t>
      </w:r>
      <w:r w:rsidR="00F84294">
        <w:rPr>
          <w:rFonts w:ascii="Times New Roman CYR" w:hAnsi="Times New Roman CYR" w:cs="Times New Roman CYR"/>
          <w:b/>
        </w:rPr>
        <w:t>36640,7</w:t>
      </w:r>
      <w:r>
        <w:rPr>
          <w:rFonts w:ascii="Times New Roman CYR" w:hAnsi="Times New Roman CYR" w:cs="Times New Roman CYR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 сельского поселения, составило  </w:t>
      </w:r>
      <w:r w:rsidR="00F84294" w:rsidRPr="00F84294">
        <w:rPr>
          <w:rFonts w:ascii="Times New Roman CYR" w:hAnsi="Times New Roman CYR" w:cs="Times New Roman CYR"/>
          <w:b/>
        </w:rPr>
        <w:t>94,4</w:t>
      </w:r>
      <w:r w:rsidR="00F8429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, что в сумме составляет </w:t>
      </w:r>
      <w:r>
        <w:rPr>
          <w:rFonts w:ascii="Times New Roman CYR" w:hAnsi="Times New Roman CYR" w:cs="Times New Roman CYR"/>
          <w:b/>
        </w:rPr>
        <w:t xml:space="preserve"> </w:t>
      </w:r>
      <w:r w:rsidR="00F84294">
        <w:rPr>
          <w:b/>
          <w:lang w:eastAsia="en-US"/>
        </w:rPr>
        <w:t>34595,9</w:t>
      </w:r>
      <w:r>
        <w:rPr>
          <w:rFonts w:ascii="Times New Roman CYR" w:hAnsi="Times New Roman CYR" w:cs="Times New Roman CYR"/>
        </w:rPr>
        <w:t xml:space="preserve"> тыс. руб.</w:t>
      </w:r>
      <w:proofErr w:type="gramEnd"/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F84294">
        <w:rPr>
          <w:rFonts w:ascii="Times New Roman CYR" w:hAnsi="Times New Roman CYR" w:cs="Times New Roman CYR"/>
          <w:bCs/>
        </w:rPr>
        <w:t>за 2017</w:t>
      </w:r>
      <w:r>
        <w:rPr>
          <w:rFonts w:ascii="Times New Roman CYR" w:hAnsi="Times New Roman CYR" w:cs="Times New Roman CYR"/>
          <w:bCs/>
        </w:rPr>
        <w:t xml:space="preserve"> год    представлено в таблице 2.</w:t>
      </w:r>
    </w:p>
    <w:p w:rsidR="008A22E6" w:rsidRDefault="008A22E6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5B2CAA" w:rsidRDefault="005B2CAA" w:rsidP="005B2CAA">
      <w:r>
        <w:t>Таблица 2                                                                                                                          тыс. руб.</w:t>
      </w:r>
    </w:p>
    <w:p w:rsidR="005B2CAA" w:rsidRDefault="005B2CAA" w:rsidP="005B2CAA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549"/>
        <w:gridCol w:w="1414"/>
        <w:gridCol w:w="1135"/>
        <w:gridCol w:w="1276"/>
      </w:tblGrid>
      <w:tr w:rsidR="005B2CAA" w:rsidTr="005B2CAA">
        <w:trPr>
          <w:cantSplit/>
          <w:trHeight w:val="3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Утвержден-</w:t>
            </w:r>
            <w:proofErr w:type="spellStart"/>
            <w:r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12202,4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12657,6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103,7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11451,7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103,8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F842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105,7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102,3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  <w:r w:rsidR="0029304A">
              <w:rPr>
                <w:lang w:eastAsia="en-US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297,9</w:t>
            </w:r>
          </w:p>
        </w:tc>
      </w:tr>
      <w:tr w:rsidR="0029304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10606033101000110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102,0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</w:tr>
      <w:tr w:rsidR="005B2CA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29304A" w:rsidTr="00F84294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4A" w:rsidRDefault="0029304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11700000000000000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4A" w:rsidRDefault="0029304A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 w:rsidP="008A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 w:rsidP="008A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A" w:rsidRDefault="0029304A" w:rsidP="008A22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236,3</w:t>
            </w:r>
          </w:p>
        </w:tc>
      </w:tr>
      <w:tr w:rsidR="005B2CAA" w:rsidTr="00F84294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A" w:rsidRDefault="002930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89,8</w:t>
            </w:r>
          </w:p>
        </w:tc>
      </w:tr>
      <w:tr w:rsidR="008A22E6" w:rsidTr="008A22E6">
        <w:trPr>
          <w:cantSplit/>
          <w:trHeight w:val="337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E6" w:rsidRDefault="008A22E6">
            <w:pPr>
              <w:spacing w:line="24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6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36640,7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6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E6" w:rsidRDefault="008A22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94,4</w:t>
            </w:r>
          </w:p>
        </w:tc>
      </w:tr>
    </w:tbl>
    <w:p w:rsidR="005B2CAA" w:rsidRDefault="005B2CAA" w:rsidP="005B2CAA">
      <w:pPr>
        <w:rPr>
          <w:rFonts w:ascii="Times New Roman CYR" w:hAnsi="Times New Roman CYR" w:cs="Times New Roman CYR"/>
          <w:sz w:val="20"/>
          <w:szCs w:val="20"/>
        </w:rPr>
      </w:pP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>Основным источником форми</w:t>
      </w:r>
      <w:r w:rsidR="00EC35F5">
        <w:rPr>
          <w:rFonts w:ascii="Times New Roman CYR" w:hAnsi="Times New Roman CYR" w:cs="Times New Roman CYR"/>
        </w:rPr>
        <w:t xml:space="preserve">рования доходов явился </w:t>
      </w:r>
      <w:r>
        <w:rPr>
          <w:rFonts w:ascii="Times New Roman CYR" w:hAnsi="Times New Roman CYR" w:cs="Times New Roman CYR"/>
        </w:rPr>
        <w:t xml:space="preserve"> налог </w:t>
      </w:r>
      <w:r w:rsidR="00EC35F5">
        <w:rPr>
          <w:rFonts w:ascii="Times New Roman CYR" w:hAnsi="Times New Roman CYR" w:cs="Times New Roman CYR"/>
        </w:rPr>
        <w:t xml:space="preserve">на доходы физических лиц в сумме  </w:t>
      </w:r>
      <w:r w:rsidR="00EC35F5">
        <w:rPr>
          <w:lang w:eastAsia="en-US"/>
        </w:rPr>
        <w:t>6910,0</w:t>
      </w:r>
      <w:r w:rsidR="00EC35F5">
        <w:rPr>
          <w:rFonts w:ascii="Times New Roman CYR" w:hAnsi="Times New Roman CYR" w:cs="Times New Roman CYR"/>
        </w:rPr>
        <w:t xml:space="preserve">тыс. руб., что составило 104,0% к плану. </w:t>
      </w:r>
      <w:r>
        <w:rPr>
          <w:rFonts w:ascii="Times New Roman CYR" w:hAnsi="Times New Roman CYR" w:cs="Times New Roman CYR"/>
        </w:rPr>
        <w:t>Доля  налога на доходы физических лиц в объеме налоговых и не</w:t>
      </w:r>
      <w:r w:rsidR="008A22E6">
        <w:rPr>
          <w:rFonts w:ascii="Times New Roman CYR" w:hAnsi="Times New Roman CYR" w:cs="Times New Roman CYR"/>
        </w:rPr>
        <w:t>налоговых доходов составила 54,6</w:t>
      </w:r>
      <w:r>
        <w:rPr>
          <w:rFonts w:ascii="Times New Roman CYR" w:hAnsi="Times New Roman CYR" w:cs="Times New Roman CYR"/>
        </w:rPr>
        <w:t>%.</w:t>
      </w:r>
      <w:r w:rsidR="00EC35F5">
        <w:rPr>
          <w:rFonts w:ascii="Times New Roman CYR" w:hAnsi="Times New Roman CYR" w:cs="Times New Roman CYR"/>
        </w:rPr>
        <w:t xml:space="preserve"> Далее идет земельный налог в сумме 2764,1 тыс. руб., что составило 106,4% к плану.</w:t>
      </w:r>
      <w:r w:rsidR="00C03E44">
        <w:rPr>
          <w:rFonts w:ascii="Times New Roman CYR" w:hAnsi="Times New Roman CYR" w:cs="Times New Roman CYR"/>
        </w:rPr>
        <w:t xml:space="preserve"> Доля земельного налога в  объеме налоговых и неналоговых доходов составила  21,8%. </w:t>
      </w:r>
      <w:r>
        <w:rPr>
          <w:rFonts w:ascii="Times New Roman CYR" w:hAnsi="Times New Roman CYR" w:cs="Times New Roman CYR"/>
        </w:rPr>
        <w:t xml:space="preserve"> Акцизы по </w:t>
      </w:r>
      <w:proofErr w:type="gramStart"/>
      <w:r>
        <w:rPr>
          <w:rFonts w:ascii="Times New Roman CYR" w:hAnsi="Times New Roman CYR" w:cs="Times New Roman CYR"/>
        </w:rPr>
        <w:t>подакцизным товарам, производимым на территории Российской Федерации составили</w:t>
      </w:r>
      <w:proofErr w:type="gramEnd"/>
      <w:r>
        <w:rPr>
          <w:rFonts w:ascii="Times New Roman CYR" w:hAnsi="Times New Roman CYR" w:cs="Times New Roman CYR"/>
        </w:rPr>
        <w:t xml:space="preserve"> в сумме </w:t>
      </w:r>
      <w:r>
        <w:rPr>
          <w:lang w:eastAsia="en-US"/>
        </w:rPr>
        <w:t xml:space="preserve"> </w:t>
      </w:r>
      <w:r w:rsidR="00B57632">
        <w:rPr>
          <w:lang w:eastAsia="en-US"/>
        </w:rPr>
        <w:t xml:space="preserve">1623,5 </w:t>
      </w:r>
      <w:r w:rsidR="00B57632">
        <w:rPr>
          <w:rFonts w:ascii="Times New Roman CYR" w:hAnsi="Times New Roman CYR" w:cs="Times New Roman CYR"/>
        </w:rPr>
        <w:t>тыс. руб. или 99,5</w:t>
      </w:r>
      <w:r>
        <w:rPr>
          <w:rFonts w:ascii="Times New Roman CYR" w:hAnsi="Times New Roman CYR" w:cs="Times New Roman CYR"/>
        </w:rPr>
        <w:t xml:space="preserve">% к плану. Доля акцизов по </w:t>
      </w:r>
      <w:proofErr w:type="gramStart"/>
      <w:r>
        <w:rPr>
          <w:rFonts w:ascii="Times New Roman CYR" w:hAnsi="Times New Roman CYR" w:cs="Times New Roman CYR"/>
        </w:rPr>
        <w:t>подакцизным товарам, производимым на территории Российской Федерации в объеме налоговых и н</w:t>
      </w:r>
      <w:r w:rsidR="00B57632">
        <w:rPr>
          <w:rFonts w:ascii="Times New Roman CYR" w:hAnsi="Times New Roman CYR" w:cs="Times New Roman CYR"/>
        </w:rPr>
        <w:t>еналоговых доходов составила</w:t>
      </w:r>
      <w:proofErr w:type="gramEnd"/>
      <w:r w:rsidR="00B57632">
        <w:rPr>
          <w:rFonts w:ascii="Times New Roman CYR" w:hAnsi="Times New Roman CYR" w:cs="Times New Roman CYR"/>
        </w:rPr>
        <w:t xml:space="preserve"> 12,8</w:t>
      </w:r>
      <w:r>
        <w:rPr>
          <w:rFonts w:ascii="Times New Roman CYR" w:hAnsi="Times New Roman CYR" w:cs="Times New Roman CYR"/>
        </w:rPr>
        <w:t xml:space="preserve">%. </w:t>
      </w:r>
      <w:r w:rsidR="00B57632">
        <w:rPr>
          <w:rFonts w:ascii="Times New Roman CYR" w:hAnsi="Times New Roman CYR" w:cs="Times New Roman CYR"/>
        </w:rPr>
        <w:t xml:space="preserve">Налог </w:t>
      </w:r>
      <w:r w:rsidR="00B57632">
        <w:rPr>
          <w:lang w:eastAsia="en-US"/>
        </w:rPr>
        <w:t xml:space="preserve"> на имущество физических лиц</w:t>
      </w:r>
      <w:r w:rsidR="00B57632">
        <w:rPr>
          <w:rFonts w:ascii="Times New Roman CYR" w:hAnsi="Times New Roman CYR" w:cs="Times New Roman CYR"/>
        </w:rPr>
        <w:t xml:space="preserve"> в сумме </w:t>
      </w:r>
      <w:r w:rsidR="00B57632">
        <w:rPr>
          <w:lang w:eastAsia="en-US"/>
        </w:rPr>
        <w:t>588,3</w:t>
      </w:r>
      <w:r w:rsidR="00B57632">
        <w:rPr>
          <w:rFonts w:ascii="Times New Roman CYR" w:hAnsi="Times New Roman CYR" w:cs="Times New Roman CYR"/>
        </w:rPr>
        <w:t xml:space="preserve">  тыс. руб. составил 102,3% к плану. Доля налога на имущество физических лиц </w:t>
      </w:r>
      <w:r w:rsidR="00B57632">
        <w:rPr>
          <w:lang w:eastAsia="en-US"/>
        </w:rPr>
        <w:t xml:space="preserve"> </w:t>
      </w:r>
      <w:r w:rsidR="00B57632">
        <w:rPr>
          <w:rFonts w:ascii="Times New Roman CYR" w:hAnsi="Times New Roman CYR" w:cs="Times New Roman CYR"/>
        </w:rPr>
        <w:t xml:space="preserve">в объеме налоговых и неналоговых доходов составила 4,6%. </w:t>
      </w:r>
      <w:r>
        <w:rPr>
          <w:lang w:eastAsia="en-US"/>
        </w:rPr>
        <w:t>Доходы от использования имущества, находящегося в государственной и муниципальн</w:t>
      </w:r>
      <w:r w:rsidR="00B57632">
        <w:rPr>
          <w:lang w:eastAsia="en-US"/>
        </w:rPr>
        <w:t>ой собственности, в сумме  742,6</w:t>
      </w:r>
      <w:r>
        <w:rPr>
          <w:lang w:eastAsia="en-US"/>
        </w:rPr>
        <w:t xml:space="preserve"> тыс. руб. в объеме налоговых и нен</w:t>
      </w:r>
      <w:r w:rsidR="00B57632">
        <w:rPr>
          <w:lang w:eastAsia="en-US"/>
        </w:rPr>
        <w:t>алоговых доходов составляют  5,9</w:t>
      </w:r>
      <w:r>
        <w:rPr>
          <w:lang w:eastAsia="en-US"/>
        </w:rPr>
        <w:t>%.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 w:rsidRPr="00B57632">
        <w:rPr>
          <w:rFonts w:ascii="Times New Roman CYR" w:hAnsi="Times New Roman CYR" w:cs="Times New Roman CYR"/>
        </w:rPr>
        <w:lastRenderedPageBreak/>
        <w:t xml:space="preserve">В структуре доходов бюджета </w:t>
      </w:r>
      <w:proofErr w:type="spellStart"/>
      <w:r w:rsidRPr="00B57632">
        <w:rPr>
          <w:rFonts w:ascii="Times New Roman CYR" w:hAnsi="Times New Roman CYR" w:cs="Times New Roman CYR"/>
        </w:rPr>
        <w:t>Зоркальцевского</w:t>
      </w:r>
      <w:proofErr w:type="spellEnd"/>
      <w:r w:rsidRPr="00B57632">
        <w:rPr>
          <w:rFonts w:ascii="Times New Roman CYR" w:hAnsi="Times New Roman CYR" w:cs="Times New Roman CYR"/>
        </w:rPr>
        <w:t xml:space="preserve"> сельского поселения доля налоговых и нена</w:t>
      </w:r>
      <w:r w:rsidR="00B57632" w:rsidRPr="00B57632">
        <w:rPr>
          <w:rFonts w:ascii="Times New Roman CYR" w:hAnsi="Times New Roman CYR" w:cs="Times New Roman CYR"/>
        </w:rPr>
        <w:t>логовых доходов составила   36,6</w:t>
      </w:r>
      <w:r w:rsidRPr="00B57632">
        <w:rPr>
          <w:rFonts w:ascii="Times New Roman CYR" w:hAnsi="Times New Roman CYR" w:cs="Times New Roman CYR"/>
        </w:rPr>
        <w:t xml:space="preserve">%, что в сумме составляет  </w:t>
      </w:r>
      <w:r w:rsidR="00B57632" w:rsidRPr="00B57632">
        <w:rPr>
          <w:lang w:eastAsia="en-US"/>
        </w:rPr>
        <w:t>12657,6</w:t>
      </w:r>
      <w:r w:rsidR="00B57632">
        <w:rPr>
          <w:rFonts w:ascii="Times New Roman CYR" w:hAnsi="Times New Roman CYR" w:cs="Times New Roman CYR"/>
        </w:rPr>
        <w:t xml:space="preserve"> тыс. рублей.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налоговым доходам плановые назначения выполнены на </w:t>
      </w:r>
      <w:r w:rsidR="00B57632">
        <w:rPr>
          <w:rFonts w:ascii="Times New Roman CYR" w:hAnsi="Times New Roman CYR" w:cs="Times New Roman CYR"/>
        </w:rPr>
        <w:t>103,8</w:t>
      </w:r>
      <w:r>
        <w:rPr>
          <w:rFonts w:ascii="Times New Roman CYR" w:hAnsi="Times New Roman CYR" w:cs="Times New Roman CYR"/>
        </w:rPr>
        <w:t>%.  Доля налоговых доходов в общ</w:t>
      </w:r>
      <w:r w:rsidR="00B57632">
        <w:rPr>
          <w:rFonts w:ascii="Times New Roman CYR" w:hAnsi="Times New Roman CYR" w:cs="Times New Roman CYR"/>
        </w:rPr>
        <w:t>ем объеме доходов составила 34,4</w:t>
      </w:r>
      <w:r>
        <w:rPr>
          <w:rFonts w:ascii="Times New Roman CYR" w:hAnsi="Times New Roman CYR" w:cs="Times New Roman CYR"/>
        </w:rPr>
        <w:t xml:space="preserve"> % или  </w:t>
      </w:r>
      <w:r w:rsidR="00B57632" w:rsidRPr="008B42BF">
        <w:rPr>
          <w:lang w:eastAsia="en-US"/>
        </w:rPr>
        <w:t>11892,1</w:t>
      </w:r>
      <w:r w:rsidRPr="008B42BF">
        <w:rPr>
          <w:lang w:eastAsia="en-US"/>
        </w:rPr>
        <w:t xml:space="preserve"> </w:t>
      </w:r>
      <w:r w:rsidRPr="008B42BF">
        <w:rPr>
          <w:rFonts w:ascii="Times New Roman CYR" w:hAnsi="Times New Roman CYR" w:cs="Times New Roman CYR"/>
        </w:rPr>
        <w:t>тыс</w:t>
      </w:r>
      <w:r>
        <w:rPr>
          <w:rFonts w:ascii="Times New Roman CYR" w:hAnsi="Times New Roman CYR" w:cs="Times New Roman CYR"/>
        </w:rPr>
        <w:t xml:space="preserve">. руб. По неналоговым доходам плановые назначения выполнены на </w:t>
      </w:r>
      <w:r w:rsidR="008B42BF">
        <w:rPr>
          <w:rFonts w:ascii="Times New Roman CYR" w:hAnsi="Times New Roman CYR" w:cs="Times New Roman CYR"/>
        </w:rPr>
        <w:t>102,0</w:t>
      </w:r>
      <w:r>
        <w:rPr>
          <w:rFonts w:ascii="Times New Roman CYR" w:hAnsi="Times New Roman CYR" w:cs="Times New Roman CYR"/>
        </w:rPr>
        <w:t>%. Доля неналоговых доходов в общ</w:t>
      </w:r>
      <w:r w:rsidR="008B42BF">
        <w:rPr>
          <w:rFonts w:ascii="Times New Roman CYR" w:hAnsi="Times New Roman CYR" w:cs="Times New Roman CYR"/>
        </w:rPr>
        <w:t>ем объеме доходов составила  2,2</w:t>
      </w:r>
      <w:r>
        <w:rPr>
          <w:rFonts w:ascii="Times New Roman CYR" w:hAnsi="Times New Roman CYR" w:cs="Times New Roman CYR"/>
        </w:rPr>
        <w:t xml:space="preserve">% или   </w:t>
      </w:r>
      <w:r w:rsidR="008B42BF" w:rsidRPr="008B42BF">
        <w:rPr>
          <w:lang w:eastAsia="en-US"/>
        </w:rPr>
        <w:t>765,5</w:t>
      </w:r>
      <w:r w:rsidR="008B42BF"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</w:t>
      </w:r>
      <w:r w:rsidR="008B42BF">
        <w:rPr>
          <w:rFonts w:ascii="Times New Roman CYR" w:hAnsi="Times New Roman CYR" w:cs="Times New Roman CYR"/>
        </w:rPr>
        <w:t>ые поступления выполнены на 89,8 % и составляют  63,4</w:t>
      </w:r>
      <w:r>
        <w:rPr>
          <w:rFonts w:ascii="Times New Roman CYR" w:hAnsi="Times New Roman CYR" w:cs="Times New Roman CYR"/>
        </w:rPr>
        <w:t xml:space="preserve">% в общем объеме доходов, что в сумме составляет  </w:t>
      </w:r>
      <w:r w:rsidR="008B42BF" w:rsidRPr="008B42BF">
        <w:rPr>
          <w:lang w:eastAsia="en-US"/>
        </w:rPr>
        <w:t>21938,3</w:t>
      </w:r>
      <w:r w:rsidR="008B42BF"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</w:p>
    <w:p w:rsidR="005B2CAA" w:rsidRDefault="005B2CAA" w:rsidP="005B2CAA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Общий объем расходов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 был утвержден в сумме  </w:t>
      </w:r>
      <w:r w:rsidR="00C768E5">
        <w:rPr>
          <w:rFonts w:ascii="Times New Roman CYR" w:hAnsi="Times New Roman CYR" w:cs="Times New Roman CYR"/>
          <w:b/>
        </w:rPr>
        <w:t>31317,6</w:t>
      </w:r>
      <w:r w:rsidR="00C768E5">
        <w:rPr>
          <w:rFonts w:ascii="Times New Roman CYR" w:hAnsi="Times New Roman CYR" w:cs="Times New Roman CYR"/>
        </w:rPr>
        <w:t xml:space="preserve"> тыс. руб.,  в течение  2017 года был увеличен на  6804,5</w:t>
      </w:r>
      <w:r>
        <w:rPr>
          <w:rFonts w:ascii="Times New Roman CYR" w:hAnsi="Times New Roman CYR" w:cs="Times New Roman CYR"/>
        </w:rPr>
        <w:t xml:space="preserve"> тыс. руб. или на </w:t>
      </w:r>
      <w:r w:rsidR="00C768E5">
        <w:rPr>
          <w:rFonts w:ascii="Times New Roman CYR" w:hAnsi="Times New Roman CYR" w:cs="Times New Roman CYR"/>
        </w:rPr>
        <w:t>21,7</w:t>
      </w:r>
      <w:r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  и составил </w:t>
      </w:r>
      <w:r w:rsidR="00C768E5">
        <w:rPr>
          <w:rFonts w:ascii="Times New Roman CYR" w:hAnsi="Times New Roman CYR" w:cs="Times New Roman CYR"/>
          <w:b/>
        </w:rPr>
        <w:t>38122,1</w:t>
      </w:r>
      <w:r>
        <w:rPr>
          <w:rFonts w:ascii="Times New Roman CYR" w:hAnsi="Times New Roman CYR" w:cs="Times New Roman CYR"/>
        </w:rPr>
        <w:t xml:space="preserve">  тыс. руб.. Фактическое исполнение расходной части бюджета  от плановых показателей, утвержденных последней редакцией бюджета  сельского поселения, составило  </w:t>
      </w:r>
      <w:r w:rsidR="00C768E5">
        <w:rPr>
          <w:rFonts w:ascii="Times New Roman CYR" w:hAnsi="Times New Roman CYR" w:cs="Times New Roman CYR"/>
          <w:b/>
        </w:rPr>
        <w:t>35291,2</w:t>
      </w:r>
      <w:r>
        <w:rPr>
          <w:rFonts w:ascii="Times New Roman CYR" w:hAnsi="Times New Roman CYR" w:cs="Times New Roman CYR"/>
        </w:rPr>
        <w:t xml:space="preserve"> тыс. руб. или </w:t>
      </w:r>
      <w:r w:rsidR="00C768E5">
        <w:rPr>
          <w:rFonts w:ascii="Times New Roman CYR" w:hAnsi="Times New Roman CYR" w:cs="Times New Roman CYR"/>
          <w:b/>
        </w:rPr>
        <w:t>92,6</w:t>
      </w:r>
      <w:r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. </w:t>
      </w:r>
      <w:proofErr w:type="gramEnd"/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C768E5">
        <w:rPr>
          <w:rFonts w:ascii="Times New Roman CYR" w:hAnsi="Times New Roman CYR" w:cs="Times New Roman CYR"/>
          <w:bCs/>
        </w:rPr>
        <w:t>за 2017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3 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Таблица 3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              </w:t>
      </w:r>
    </w:p>
    <w:tbl>
      <w:tblPr>
        <w:tblStyle w:val="a9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6"/>
        <w:gridCol w:w="849"/>
        <w:gridCol w:w="1133"/>
        <w:gridCol w:w="709"/>
        <w:gridCol w:w="1133"/>
        <w:gridCol w:w="709"/>
        <w:gridCol w:w="1133"/>
        <w:gridCol w:w="709"/>
        <w:gridCol w:w="849"/>
      </w:tblGrid>
      <w:tr w:rsidR="007B099B" w:rsidTr="007B099B">
        <w:trPr>
          <w:trHeight w:val="1"/>
        </w:trPr>
        <w:tc>
          <w:tcPr>
            <w:tcW w:w="2976" w:type="dxa"/>
            <w:vMerge w:val="restart"/>
            <w:hideMark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49" w:type="dxa"/>
            <w:vMerge w:val="restart"/>
            <w:hideMark/>
          </w:tcPr>
          <w:p w:rsidR="007B099B" w:rsidRDefault="007B099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842" w:type="dxa"/>
            <w:gridSpan w:val="2"/>
            <w:hideMark/>
          </w:tcPr>
          <w:p w:rsidR="007B099B" w:rsidRDefault="007B099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на</w:t>
            </w:r>
          </w:p>
          <w:p w:rsidR="007B099B" w:rsidRDefault="007B099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год</w:t>
            </w:r>
          </w:p>
          <w:p w:rsidR="007B099B" w:rsidRDefault="007B099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(решение Совета поселения № 39</w:t>
            </w:r>
            <w:proofErr w:type="gramEnd"/>
          </w:p>
          <w:p w:rsidR="007B099B" w:rsidRDefault="007B099B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28.12.2016г.)</w:t>
            </w:r>
          </w:p>
        </w:tc>
        <w:tc>
          <w:tcPr>
            <w:tcW w:w="1842" w:type="dxa"/>
            <w:gridSpan w:val="2"/>
            <w:hideMark/>
          </w:tcPr>
          <w:p w:rsidR="007B099B" w:rsidRDefault="007B099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</w:t>
            </w:r>
          </w:p>
          <w:p w:rsidR="007B099B" w:rsidRDefault="007B099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2016 год</w:t>
            </w:r>
          </w:p>
          <w:p w:rsidR="007B099B" w:rsidRDefault="007B099B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(решение Совета поселения) № 25 от 26.12.2017г.)</w:t>
            </w:r>
          </w:p>
        </w:tc>
        <w:tc>
          <w:tcPr>
            <w:tcW w:w="1842" w:type="dxa"/>
            <w:gridSpan w:val="2"/>
            <w:hideMark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Фактически исполнено за 2017 год</w:t>
            </w:r>
          </w:p>
        </w:tc>
        <w:tc>
          <w:tcPr>
            <w:tcW w:w="849" w:type="dxa"/>
            <w:vMerge w:val="restart"/>
            <w:hideMark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нения</w:t>
            </w:r>
          </w:p>
        </w:tc>
      </w:tr>
      <w:tr w:rsidR="007B099B" w:rsidTr="007B099B">
        <w:trPr>
          <w:trHeight w:val="426"/>
        </w:trPr>
        <w:tc>
          <w:tcPr>
            <w:tcW w:w="2976" w:type="dxa"/>
            <w:vMerge/>
            <w:hideMark/>
          </w:tcPr>
          <w:p w:rsidR="007B099B" w:rsidRDefault="007B099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hideMark/>
          </w:tcPr>
          <w:p w:rsidR="007B099B" w:rsidRDefault="007B09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hideMark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7B099B" w:rsidRDefault="007B099B">
            <w:pPr>
              <w:pStyle w:val="a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доля</w:t>
            </w:r>
          </w:p>
          <w:p w:rsidR="007B099B" w:rsidRDefault="007B099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3" w:type="dxa"/>
            <w:hideMark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</w:tcPr>
          <w:p w:rsidR="007B099B" w:rsidRDefault="007B099B">
            <w:pPr>
              <w:pStyle w:val="a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доля</w:t>
            </w:r>
          </w:p>
          <w:p w:rsidR="007B099B" w:rsidRDefault="007B099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7B099B" w:rsidRDefault="007B099B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3" w:type="dxa"/>
            <w:hideMark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7B099B" w:rsidRDefault="007B099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</w:tc>
        <w:tc>
          <w:tcPr>
            <w:tcW w:w="849" w:type="dxa"/>
            <w:vMerge/>
          </w:tcPr>
          <w:p w:rsidR="007B099B" w:rsidRDefault="007B099B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8832,0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8587,6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8557,1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24,2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183,3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183,3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183,3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240,0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265,2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265,2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4839,6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2905,2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2632,2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90,6</w:t>
            </w:r>
          </w:p>
        </w:tc>
      </w:tr>
      <w:tr w:rsidR="005B2CAA" w:rsidTr="007B099B">
        <w:trPr>
          <w:trHeight w:val="477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8338,6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26,6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10168,1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9290,7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91,4</w:t>
            </w: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6284,0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20,1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9818,2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9818,2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B2CAA" w:rsidTr="007B099B">
        <w:trPr>
          <w:trHeight w:val="39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1850,0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5176,8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13,6</w:t>
            </w:r>
          </w:p>
        </w:tc>
        <w:tc>
          <w:tcPr>
            <w:tcW w:w="1133" w:type="dxa"/>
          </w:tcPr>
          <w:p w:rsidR="005B2CAA" w:rsidRDefault="007B099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3526</w:t>
            </w:r>
            <w:r w:rsidR="00C03E44">
              <w:rPr>
                <w:lang w:eastAsia="en-US"/>
              </w:rPr>
              <w:t>,8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68,1</w:t>
            </w: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3" w:type="dxa"/>
          </w:tcPr>
          <w:p w:rsidR="005B2CAA" w:rsidRDefault="007B099B">
            <w:pPr>
              <w:pStyle w:val="a7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457,1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486,4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486,4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B2CAA" w:rsidTr="007B099B">
        <w:trPr>
          <w:trHeight w:val="1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 общего характера  бюджетам субъектов РФ и муниципальных образований      </w:t>
            </w:r>
          </w:p>
        </w:tc>
        <w:tc>
          <w:tcPr>
            <w:tcW w:w="849" w:type="dxa"/>
            <w:hideMark/>
          </w:tcPr>
          <w:p w:rsidR="005B2CAA" w:rsidRDefault="005B2CA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3" w:type="dxa"/>
          </w:tcPr>
          <w:p w:rsidR="005B2CAA" w:rsidRDefault="007B099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293,0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531,3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531,3</w:t>
            </w:r>
          </w:p>
        </w:tc>
        <w:tc>
          <w:tcPr>
            <w:tcW w:w="709" w:type="dxa"/>
          </w:tcPr>
          <w:p w:rsidR="005B2CAA" w:rsidRDefault="00E0117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B2CAA" w:rsidTr="007B099B">
        <w:trPr>
          <w:trHeight w:val="365"/>
        </w:trPr>
        <w:tc>
          <w:tcPr>
            <w:tcW w:w="2976" w:type="dxa"/>
            <w:hideMark/>
          </w:tcPr>
          <w:p w:rsidR="005B2CAA" w:rsidRDefault="005B2CAA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9" w:type="dxa"/>
          </w:tcPr>
          <w:p w:rsidR="005B2CAA" w:rsidRDefault="005B2CAA">
            <w:pPr>
              <w:pStyle w:val="a7"/>
              <w:jc w:val="center"/>
              <w:rPr>
                <w:b/>
                <w:lang w:eastAsia="en-US"/>
              </w:rPr>
            </w:pP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31317,6</w:t>
            </w:r>
          </w:p>
        </w:tc>
        <w:tc>
          <w:tcPr>
            <w:tcW w:w="709" w:type="dxa"/>
          </w:tcPr>
          <w:p w:rsidR="005B2CAA" w:rsidRDefault="007B099B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38122,1</w:t>
            </w:r>
          </w:p>
        </w:tc>
        <w:tc>
          <w:tcPr>
            <w:tcW w:w="709" w:type="dxa"/>
          </w:tcPr>
          <w:p w:rsidR="005B2CAA" w:rsidRDefault="007B099B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</w:tcPr>
          <w:p w:rsidR="005B2CAA" w:rsidRDefault="00C03E44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35291,2</w:t>
            </w:r>
          </w:p>
        </w:tc>
        <w:tc>
          <w:tcPr>
            <w:tcW w:w="709" w:type="dxa"/>
          </w:tcPr>
          <w:p w:rsidR="005B2CAA" w:rsidRDefault="007B099B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49" w:type="dxa"/>
          </w:tcPr>
          <w:p w:rsidR="005B2CAA" w:rsidRDefault="00C03E44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92,6</w:t>
            </w:r>
          </w:p>
        </w:tc>
      </w:tr>
    </w:tbl>
    <w:p w:rsidR="005B2CAA" w:rsidRDefault="005B2CAA" w:rsidP="005B2CAA">
      <w:pPr>
        <w:jc w:val="both"/>
        <w:rPr>
          <w:rFonts w:ascii="Times New Roman CYR" w:hAnsi="Times New Roman CYR" w:cs="Times New Roman CYR"/>
        </w:rPr>
      </w:pPr>
    </w:p>
    <w:p w:rsidR="005B2CAA" w:rsidRDefault="005B2CAA" w:rsidP="005B2CAA">
      <w:pPr>
        <w:spacing w:line="25" w:lineRule="atLeast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функциональной классификации расходов изменены  8 показателей из 9.</w:t>
      </w:r>
      <w:proofErr w:type="gramEnd"/>
      <w:r>
        <w:rPr>
          <w:rFonts w:ascii="Times New Roman CYR" w:hAnsi="Times New Roman CYR" w:cs="Times New Roman CYR"/>
        </w:rPr>
        <w:t xml:space="preserve"> </w:t>
      </w:r>
      <w:r>
        <w:t>Структ</w:t>
      </w:r>
      <w:r w:rsidR="000078B9">
        <w:t>ура расходов по сравнению с 2016</w:t>
      </w:r>
      <w:r>
        <w:t xml:space="preserve"> годом не претерпела существенных изменений. </w:t>
      </w:r>
      <w:r>
        <w:rPr>
          <w:rFonts w:ascii="Times New Roman CYR" w:hAnsi="Times New Roman CYR" w:cs="Times New Roman CYR"/>
        </w:rPr>
        <w:t xml:space="preserve">Приоритетными направлениями расходования средств бюджета </w:t>
      </w:r>
      <w:proofErr w:type="spellStart"/>
      <w:r>
        <w:rPr>
          <w:rFonts w:ascii="Times New Roman CYR" w:hAnsi="Times New Roman CYR" w:cs="Times New Roman CYR"/>
        </w:rPr>
        <w:t>Зоркальцев</w:t>
      </w:r>
      <w:r w:rsidR="000078B9">
        <w:rPr>
          <w:rFonts w:ascii="Times New Roman CYR" w:hAnsi="Times New Roman CYR" w:cs="Times New Roman CYR"/>
        </w:rPr>
        <w:t>ского</w:t>
      </w:r>
      <w:proofErr w:type="spellEnd"/>
      <w:r w:rsidR="000078B9">
        <w:rPr>
          <w:rFonts w:ascii="Times New Roman CYR" w:hAnsi="Times New Roman CYR" w:cs="Times New Roman CYR"/>
        </w:rPr>
        <w:t xml:space="preserve"> сельского поселения в 2017</w:t>
      </w:r>
      <w:r>
        <w:rPr>
          <w:rFonts w:ascii="Times New Roman CYR" w:hAnsi="Times New Roman CYR" w:cs="Times New Roman CYR"/>
        </w:rPr>
        <w:t xml:space="preserve"> году являлись расходы на: общегосударственные вопросы  </w:t>
      </w:r>
      <w:r w:rsidR="000078B9">
        <w:rPr>
          <w:rFonts w:ascii="Times New Roman CYR" w:hAnsi="Times New Roman CYR" w:cs="Times New Roman CYR"/>
        </w:rPr>
        <w:t>24,2</w:t>
      </w:r>
      <w:r>
        <w:rPr>
          <w:rFonts w:ascii="Times New Roman CYR" w:hAnsi="Times New Roman CYR" w:cs="Times New Roman CYR"/>
        </w:rPr>
        <w:t xml:space="preserve">%; жилищно-коммунальное хозяйство </w:t>
      </w:r>
      <w:r w:rsidR="000078B9">
        <w:rPr>
          <w:lang w:eastAsia="en-US"/>
        </w:rPr>
        <w:t>26,3</w:t>
      </w:r>
      <w:r>
        <w:rPr>
          <w:rFonts w:ascii="Times New Roman CYR" w:hAnsi="Times New Roman CYR" w:cs="Times New Roman CYR"/>
        </w:rPr>
        <w:t xml:space="preserve">%;  культуру </w:t>
      </w:r>
      <w:r w:rsidR="000078B9">
        <w:rPr>
          <w:lang w:eastAsia="en-US"/>
        </w:rPr>
        <w:t>27,8</w:t>
      </w:r>
      <w:r w:rsidR="000078B9">
        <w:rPr>
          <w:rFonts w:ascii="Times New Roman CYR" w:hAnsi="Times New Roman CYR" w:cs="Times New Roman CYR"/>
        </w:rPr>
        <w:t>%, социальную политику 10,0</w:t>
      </w:r>
      <w:r>
        <w:rPr>
          <w:rFonts w:ascii="Times New Roman CYR" w:hAnsi="Times New Roman CYR" w:cs="Times New Roman CYR"/>
        </w:rPr>
        <w:t>%.</w:t>
      </w:r>
    </w:p>
    <w:p w:rsidR="005B2CAA" w:rsidRDefault="005B2CAA" w:rsidP="005B2CAA">
      <w:pPr>
        <w:tabs>
          <w:tab w:val="left" w:pos="720"/>
        </w:tabs>
        <w:ind w:firstLine="720"/>
        <w:jc w:val="both"/>
      </w:pPr>
      <w:r>
        <w:lastRenderedPageBreak/>
        <w:t>Кассовые р</w:t>
      </w:r>
      <w:r w:rsidR="000C5473">
        <w:t>асходы бюджета поселения за 2017 год составили 35291,2 тыс. рублей – 92,6</w:t>
      </w:r>
      <w:r>
        <w:t xml:space="preserve">% к плановым назначениям, </w:t>
      </w:r>
      <w:proofErr w:type="spellStart"/>
      <w:r>
        <w:t>недоисп</w:t>
      </w:r>
      <w:r w:rsidR="000C5473">
        <w:t>олнение</w:t>
      </w:r>
      <w:proofErr w:type="spellEnd"/>
      <w:r w:rsidR="000C5473">
        <w:t xml:space="preserve"> сложилось в сумме 2830,9  тыс. рублей (7,4</w:t>
      </w:r>
      <w:r>
        <w:t xml:space="preserve">%). </w:t>
      </w:r>
      <w:proofErr w:type="gramStart"/>
      <w:r>
        <w:t xml:space="preserve">Необходимость </w:t>
      </w:r>
      <w:r w:rsidR="000C5473">
        <w:t>в средствах  в 2018</w:t>
      </w:r>
      <w:r w:rsidR="00F70962">
        <w:t xml:space="preserve"> году остается: 1650, тыс. руб. на оплату приобретения квартиры детям – сиротам по аукциону, проведенному 29.12.2017г; </w:t>
      </w:r>
      <w:r w:rsidR="00857C1E">
        <w:t>877,4</w:t>
      </w:r>
      <w:r w:rsidR="00F70962">
        <w:t>тыс. рублей на оплату работ по разработке ПСД на объекты инженерной инфраструктуры</w:t>
      </w:r>
      <w:r w:rsidR="00857C1E">
        <w:t>; 273,0 тыс. рублей на оплату услуг по расчистке автомобильных дорог от снега за период с 25.12.2017 по 31.12.2017г.</w:t>
      </w:r>
      <w:proofErr w:type="gramEnd"/>
    </w:p>
    <w:p w:rsidR="005B2CAA" w:rsidRDefault="005B2CAA" w:rsidP="005B2CAA">
      <w:pPr>
        <w:rPr>
          <w:rFonts w:ascii="Times New Roman CYR" w:hAnsi="Times New Roman CYR" w:cs="Times New Roman CYR"/>
          <w:b/>
          <w:bCs/>
        </w:rPr>
      </w:pPr>
    </w:p>
    <w:p w:rsidR="005B2CAA" w:rsidRDefault="005B2CAA" w:rsidP="005B2CAA">
      <w:pPr>
        <w:pStyle w:val="a8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13.05.2016г. № 211   утвержден порядок </w:t>
      </w:r>
      <w:proofErr w:type="gramStart"/>
      <w:r>
        <w:rPr>
          <w:rFonts w:ascii="Times New Roman CYR" w:hAnsi="Times New Roman CYR" w:cs="Times New Roman CYR"/>
        </w:rPr>
        <w:t>расходования средств резервного фонда финансирования  непредвиденных расходов Администрации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  Постановлением  от 20.05.2010г № 434 утверждено Положение «О порядке расходования резервного фонда Администрации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по предупреждению и ликвидации чрезвычайных ситуаций и последствий стихийных бедствий». </w:t>
      </w:r>
    </w:p>
    <w:p w:rsidR="00BA5A3C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Общий объем запланированных расходов  резервного фонда составляет не более  0,3%  от расходной части 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п.3 ст. 81 Бюджетного кодекса РФ. Средства резервного фо</w:t>
      </w:r>
      <w:r w:rsidR="006F08E3">
        <w:rPr>
          <w:rFonts w:ascii="Times New Roman CYR" w:hAnsi="Times New Roman CYR" w:cs="Times New Roman CYR"/>
        </w:rPr>
        <w:t>нда в 2017</w:t>
      </w:r>
      <w:r>
        <w:rPr>
          <w:rFonts w:ascii="Times New Roman CYR" w:hAnsi="Times New Roman CYR" w:cs="Times New Roman CYR"/>
        </w:rPr>
        <w:t xml:space="preserve"> году  использованы полностью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</w:t>
      </w:r>
      <w:r w:rsidR="006F08E3">
        <w:rPr>
          <w:rFonts w:ascii="Times New Roman CYR" w:hAnsi="Times New Roman CYR" w:cs="Times New Roman CYR"/>
          <w:bCs/>
        </w:rPr>
        <w:t>ского поселения в 2017</w:t>
      </w:r>
      <w:r>
        <w:rPr>
          <w:rFonts w:ascii="Times New Roman CYR" w:hAnsi="Times New Roman CYR" w:cs="Times New Roman CYR"/>
          <w:bCs/>
        </w:rPr>
        <w:t xml:space="preserve"> году  представлены в таблице 4.</w:t>
      </w:r>
    </w:p>
    <w:p w:rsidR="005B2CAA" w:rsidRDefault="005B2CAA" w:rsidP="005B2CAA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5B2CAA" w:rsidRDefault="005B2CAA" w:rsidP="005B2CAA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5B2CAA" w:rsidTr="005B2CAA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</w:t>
            </w:r>
            <w:r w:rsidR="006F08E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тверждено на 2017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5B2CAA" w:rsidRDefault="005B2CAA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5B2CAA" w:rsidRDefault="006F08E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39</w:t>
            </w:r>
          </w:p>
          <w:p w:rsidR="005B2CAA" w:rsidRDefault="006F08E3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28.12.2016</w:t>
            </w:r>
            <w:r w:rsidR="005B2CAA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5B2CAA" w:rsidRDefault="006F08E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2017</w:t>
            </w:r>
            <w:r w:rsidR="005B2CAA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5B2CAA" w:rsidRDefault="006F08E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25</w:t>
            </w:r>
            <w:proofErr w:type="gramEnd"/>
          </w:p>
          <w:p w:rsidR="005B2CAA" w:rsidRDefault="006F08E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26.12.2017</w:t>
            </w:r>
            <w:r w:rsidR="005B2CAA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6F08E3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2017</w:t>
            </w:r>
            <w:r w:rsidR="005B2CA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CAA" w:rsidRDefault="005B2CAA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5B2CAA" w:rsidTr="006F08E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Pr="006F08E3" w:rsidRDefault="006F08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F08E3">
              <w:rPr>
                <w:lang w:eastAsia="en-US"/>
              </w:rPr>
              <w:t>31317,6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Pr="006F08E3" w:rsidRDefault="006F08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F08E3">
              <w:rPr>
                <w:lang w:eastAsia="en-US"/>
              </w:rPr>
              <w:t>38122,1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Pr="006F08E3" w:rsidRDefault="006F08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F08E3">
              <w:rPr>
                <w:lang w:eastAsia="en-US"/>
              </w:rPr>
              <w:t>35291,2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6F08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2830,9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AA" w:rsidRDefault="006F08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92,6</w:t>
            </w:r>
          </w:p>
        </w:tc>
      </w:tr>
      <w:tr w:rsidR="005B2CAA" w:rsidTr="006F08E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6F08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209,3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5B2CAA" w:rsidTr="006F08E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2CAA" w:rsidRDefault="005B2CA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709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CAA" w:rsidRDefault="00F021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5B2CAA" w:rsidRDefault="005B2CAA" w:rsidP="005B2CAA">
      <w:pPr>
        <w:rPr>
          <w:rFonts w:ascii="Times New Roman CYR" w:hAnsi="Times New Roman CYR" w:cs="Times New Roman CYR"/>
        </w:rPr>
      </w:pPr>
    </w:p>
    <w:p w:rsidR="00BA5A3C" w:rsidRDefault="00BA5A3C" w:rsidP="005B2CAA">
      <w:pPr>
        <w:rPr>
          <w:rFonts w:ascii="Times New Roman CYR" w:hAnsi="Times New Roman CYR" w:cs="Times New Roman CYR"/>
        </w:rPr>
      </w:pPr>
    </w:p>
    <w:p w:rsidR="005B2CAA" w:rsidRDefault="005B2CAA" w:rsidP="005B2CAA">
      <w:pPr>
        <w:pStyle w:val="a8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</w:t>
      </w:r>
      <w:r w:rsidR="00F70962">
        <w:rPr>
          <w:rFonts w:ascii="Times New Roman CYR" w:hAnsi="Times New Roman CYR" w:cs="Times New Roman CYR"/>
        </w:rPr>
        <w:t>рядителя ф 0503130 на 01.01.2017г и 01.01.2018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5B2CAA" w:rsidRDefault="005B2CAA" w:rsidP="005B2CAA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5B2CAA" w:rsidTr="005B2CA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F709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 w:rsidR="005B2CAA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F709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01.01.2018</w:t>
            </w:r>
            <w:r w:rsidR="005B2CAA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A" w:rsidRDefault="005B2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F70962" w:rsidTr="00F7096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62" w:rsidRDefault="00F709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2" w:rsidRDefault="00F70962" w:rsidP="006165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20319,8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2" w:rsidRDefault="008269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17344,6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2" w:rsidRDefault="008269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- 2975,2</w:t>
            </w:r>
          </w:p>
        </w:tc>
      </w:tr>
      <w:tr w:rsidR="00F70962" w:rsidTr="00F7096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62" w:rsidRDefault="00F709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2" w:rsidRDefault="00F70962" w:rsidP="006165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11016,3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2" w:rsidRDefault="008269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4078,9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2" w:rsidRDefault="008269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- 6937,4</w:t>
            </w:r>
          </w:p>
        </w:tc>
      </w:tr>
    </w:tbl>
    <w:p w:rsidR="005B2CAA" w:rsidRDefault="005B2CAA" w:rsidP="005B2CAA">
      <w:pPr>
        <w:rPr>
          <w:rFonts w:ascii="Times New Roman CYR" w:hAnsi="Times New Roman CYR" w:cs="Times New Roman CYR"/>
          <w:bCs/>
        </w:rPr>
      </w:pP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</w:t>
      </w:r>
      <w:r w:rsidR="0082696A">
        <w:rPr>
          <w:rFonts w:ascii="Times New Roman CYR" w:hAnsi="Times New Roman CYR" w:cs="Times New Roman CYR"/>
          <w:bCs/>
        </w:rPr>
        <w:t>ебиторская задолженность за 2017 год   уменьшилась  на 2975,2 тыс. руб. и  на 01.01.2018г составляет   17344,6</w:t>
      </w:r>
      <w:r>
        <w:rPr>
          <w:rFonts w:ascii="Times New Roman CYR" w:hAnsi="Times New Roman CYR" w:cs="Times New Roman CYR"/>
          <w:bCs/>
        </w:rPr>
        <w:t xml:space="preserve"> тыс. руб.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</w:t>
      </w:r>
      <w:r w:rsidR="0082696A">
        <w:rPr>
          <w:rFonts w:ascii="Times New Roman CYR" w:hAnsi="Times New Roman CYR" w:cs="Times New Roman CYR"/>
          <w:bCs/>
        </w:rPr>
        <w:t>орская задолженность уменьшилась на 6937,4 тыс. руб. и на 01.01.2018</w:t>
      </w:r>
      <w:r>
        <w:rPr>
          <w:rFonts w:ascii="Times New Roman CYR" w:hAnsi="Times New Roman CYR" w:cs="Times New Roman CYR"/>
          <w:bCs/>
        </w:rPr>
        <w:t>г сос</w:t>
      </w:r>
      <w:r w:rsidR="0082696A">
        <w:rPr>
          <w:rFonts w:ascii="Times New Roman CYR" w:hAnsi="Times New Roman CYR" w:cs="Times New Roman CYR"/>
          <w:bCs/>
        </w:rPr>
        <w:t>тавляет 4078,9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BA5A3C" w:rsidRDefault="00BA5A3C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BA5A3C" w:rsidRDefault="00BA5A3C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5B2CAA" w:rsidRDefault="005B2CAA" w:rsidP="005B2CAA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9. Анализ движения нефинансовых активов.</w:t>
      </w:r>
    </w:p>
    <w:p w:rsidR="005B2CAA" w:rsidRDefault="005B2CAA" w:rsidP="005B2CAA">
      <w:pPr>
        <w:ind w:firstLine="720"/>
        <w:jc w:val="both"/>
      </w:pPr>
      <w:r>
        <w:rPr>
          <w:b/>
          <w:bCs/>
        </w:rPr>
        <w:t> </w:t>
      </w:r>
      <w: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5B2CAA" w:rsidRDefault="005B2CAA" w:rsidP="005B2CAA">
      <w:pPr>
        <w:ind w:firstLine="709"/>
        <w:jc w:val="both"/>
      </w:pPr>
      <w:r>
        <w:t xml:space="preserve">Стоимость основных средств на начало 2017 года составляла    </w:t>
      </w:r>
      <w:r w:rsidR="006165F1">
        <w:t xml:space="preserve">141222,8 </w:t>
      </w:r>
      <w:r>
        <w:t xml:space="preserve">тыс. рублей. </w:t>
      </w:r>
      <w:proofErr w:type="gramStart"/>
      <w:r>
        <w:t xml:space="preserve">Поступило основных средств за отчетный период в сумме </w:t>
      </w:r>
      <w:r w:rsidR="006165F1">
        <w:t xml:space="preserve">11370,9 </w:t>
      </w:r>
      <w:r>
        <w:t>тыс. рублей (жилые помещ</w:t>
      </w:r>
      <w:r w:rsidR="006165F1">
        <w:t>ения в сумме 3281,8</w:t>
      </w:r>
      <w:r>
        <w:t xml:space="preserve"> тыс. руб., </w:t>
      </w:r>
      <w:r w:rsidR="006165F1">
        <w:t>нежилые помещения в сумме 4670,3</w:t>
      </w:r>
      <w:r>
        <w:t xml:space="preserve"> тыс. руб.,  производственный и хозяй</w:t>
      </w:r>
      <w:r w:rsidR="006165F1">
        <w:t>ственный инвентарь в сумме 73,0</w:t>
      </w:r>
      <w:r>
        <w:t xml:space="preserve"> тыс. рублей, маши</w:t>
      </w:r>
      <w:r w:rsidR="006165F1">
        <w:t>ны и оборудование в сумме 3051,9</w:t>
      </w:r>
      <w:r>
        <w:t xml:space="preserve"> тыс. р</w:t>
      </w:r>
      <w:r w:rsidR="006165F1">
        <w:t>ублей, сооружения в сумме 293,9</w:t>
      </w:r>
      <w:r>
        <w:t xml:space="preserve"> тыс. руб.), выбытие основных средс</w:t>
      </w:r>
      <w:r w:rsidR="006165F1">
        <w:t>тв в сумме 9736,6</w:t>
      </w:r>
      <w:r>
        <w:t xml:space="preserve"> тыс. руб. </w:t>
      </w:r>
      <w:r w:rsidR="006165F1">
        <w:t>(жилые помещения  в сумме</w:t>
      </w:r>
      <w:proofErr w:type="gramEnd"/>
      <w:r w:rsidR="006165F1">
        <w:t xml:space="preserve">  </w:t>
      </w:r>
      <w:proofErr w:type="gramStart"/>
      <w:r w:rsidR="006165F1">
        <w:t>3611,6</w:t>
      </w:r>
      <w:r>
        <w:t xml:space="preserve"> тыс. руб.,</w:t>
      </w:r>
      <w:r w:rsidR="006165F1">
        <w:t xml:space="preserve"> нежилые помещения в сумме 4670,3</w:t>
      </w:r>
      <w:r>
        <w:t xml:space="preserve"> тыс. руб.,</w:t>
      </w:r>
      <w:r w:rsidR="006165F1">
        <w:t xml:space="preserve"> сооружения в сумме 94,9 тыс. руб., машины и оборудование в сумме 997,7 тыс. руб.,</w:t>
      </w:r>
      <w:r>
        <w:t xml:space="preserve"> производственный и хозя</w:t>
      </w:r>
      <w:r w:rsidR="006165F1">
        <w:t>йственный инвентарь в сумме 362,1</w:t>
      </w:r>
      <w:r>
        <w:t xml:space="preserve"> тыс. руб.).</w:t>
      </w:r>
      <w:proofErr w:type="gramEnd"/>
      <w:r>
        <w:t xml:space="preserve">  Остаток на конец отч</w:t>
      </w:r>
      <w:r w:rsidR="006165F1">
        <w:t>етного периода составил 142857,1</w:t>
      </w:r>
      <w:r>
        <w:t xml:space="preserve"> тыс. рублей. 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</w:rPr>
      </w:pPr>
      <w:r>
        <w:t>Сумма начисленной амортизации по осно</w:t>
      </w:r>
      <w:r w:rsidR="006165F1">
        <w:t>вным средствам составила 92880,9</w:t>
      </w:r>
      <w:r>
        <w:t xml:space="preserve"> тыс. рублей. </w:t>
      </w:r>
    </w:p>
    <w:p w:rsidR="005B2CAA" w:rsidRDefault="005B2CAA" w:rsidP="005B2CAA">
      <w:pPr>
        <w:ind w:right="-81" w:firstLine="708"/>
        <w:jc w:val="both"/>
      </w:pPr>
      <w:r>
        <w:t>Стоимость материальных запасов на н</w:t>
      </w:r>
      <w:r w:rsidR="006165F1">
        <w:t xml:space="preserve">ачало 2017 года составляла </w:t>
      </w:r>
      <w:r>
        <w:t xml:space="preserve"> </w:t>
      </w:r>
      <w:r w:rsidR="006165F1">
        <w:t xml:space="preserve">161,2 </w:t>
      </w:r>
      <w:r>
        <w:t>тыс. руб</w:t>
      </w:r>
      <w:proofErr w:type="gramStart"/>
      <w:r>
        <w:t xml:space="preserve">.. </w:t>
      </w:r>
      <w:proofErr w:type="gramEnd"/>
      <w:r>
        <w:t>Поступило материальных запасов за</w:t>
      </w:r>
      <w:r w:rsidR="006165F1">
        <w:t xml:space="preserve"> отчетный период в сумме  3273,4 тыс. руб., выбыло – 3302,8</w:t>
      </w:r>
      <w:r>
        <w:t xml:space="preserve"> тыс. рублей. На конец</w:t>
      </w:r>
      <w:r w:rsidR="006165F1">
        <w:t xml:space="preserve"> отчетного периода остаток 131,8</w:t>
      </w:r>
      <w:r>
        <w:t xml:space="preserve"> тыс. руб.</w:t>
      </w:r>
    </w:p>
    <w:p w:rsidR="005B2CAA" w:rsidRDefault="005B2CAA" w:rsidP="005B2CAA">
      <w:pPr>
        <w:ind w:right="-81" w:firstLine="708"/>
        <w:jc w:val="both"/>
      </w:pPr>
      <w: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5B2CAA" w:rsidRDefault="005B2CAA" w:rsidP="005B2CAA">
      <w:pPr>
        <w:ind w:right="-81" w:firstLine="708"/>
        <w:jc w:val="both"/>
      </w:pPr>
    </w:p>
    <w:p w:rsidR="005B2CAA" w:rsidRDefault="00BA5A3C" w:rsidP="005B2CAA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5B2CAA" w:rsidRDefault="005B2CAA" w:rsidP="005B2C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Бюджетная отчетность представлена Администрацией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</w:t>
      </w:r>
      <w:r w:rsidR="006165F1">
        <w:t xml:space="preserve"> 191н (в редакции от 02.11.2017г № 176н</w:t>
      </w:r>
      <w:r>
        <w:t>), с соблюдением  сроков, определенных</w:t>
      </w:r>
      <w:proofErr w:type="gramEnd"/>
      <w:r>
        <w:t xml:space="preserve"> Бюджетным кодексом РФ и Положением «О бюджетном процессе муниципального образования «</w:t>
      </w:r>
      <w:proofErr w:type="spellStart"/>
      <w:r>
        <w:rPr>
          <w:rFonts w:ascii="Times New Roman CYR" w:hAnsi="Times New Roman CYR" w:cs="Times New Roman CYR"/>
        </w:rPr>
        <w:t>Зоркальцевское</w:t>
      </w:r>
      <w:proofErr w:type="spellEnd"/>
      <w:r>
        <w:t xml:space="preserve"> сельское поселение». </w:t>
      </w:r>
    </w:p>
    <w:p w:rsidR="005B2CAA" w:rsidRDefault="005B2CAA" w:rsidP="005B2CAA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6165F1">
        <w:t>ательства. Формы отчетов за 2017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5B2CAA" w:rsidRDefault="005B2CAA" w:rsidP="005B2CAA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5B2CAA" w:rsidRDefault="005B2CAA" w:rsidP="005B2CAA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proofErr w:type="spellStart"/>
      <w:r>
        <w:rPr>
          <w:rFonts w:ascii="Times New Roman CYR" w:hAnsi="Times New Roman CYR" w:cs="Times New Roman CYR"/>
        </w:rPr>
        <w:t>Зоркальцевского</w:t>
      </w:r>
      <w:proofErr w:type="spellEnd"/>
      <w:r>
        <w:rPr>
          <w:rFonts w:ascii="Times New Roman CYR" w:hAnsi="Times New Roman CYR" w:cs="Times New Roman CYR"/>
        </w:rPr>
        <w:t xml:space="preserve">  </w:t>
      </w:r>
      <w:r w:rsidR="006165F1">
        <w:rPr>
          <w:rFonts w:ascii="Times New Roman CYR" w:hAnsi="Times New Roman CYR" w:cs="Times New Roman CYR"/>
          <w:bCs/>
        </w:rPr>
        <w:t xml:space="preserve"> сельского поселения за 2017</w:t>
      </w:r>
      <w:r>
        <w:rPr>
          <w:rFonts w:ascii="Times New Roman CYR" w:hAnsi="Times New Roman CYR" w:cs="Times New Roman CYR"/>
          <w:bCs/>
        </w:rPr>
        <w:t xml:space="preserve"> год к утверждению. </w:t>
      </w:r>
    </w:p>
    <w:p w:rsidR="005B2CAA" w:rsidRDefault="005B2CAA" w:rsidP="005B2CAA">
      <w:pPr>
        <w:ind w:firstLine="709"/>
        <w:jc w:val="both"/>
      </w:pPr>
    </w:p>
    <w:p w:rsidR="005B2CAA" w:rsidRDefault="005B2CAA" w:rsidP="005B2CA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Счетной палаты  </w:t>
      </w:r>
    </w:p>
    <w:p w:rsidR="005B2CAA" w:rsidRDefault="005B2CAA" w:rsidP="005B2CA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5B2CAA" w:rsidRDefault="005B2CAA" w:rsidP="005B2CA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«Томский район»                                                                                                   Г.М. </w:t>
      </w:r>
      <w:proofErr w:type="spellStart"/>
      <w:r>
        <w:rPr>
          <w:rFonts w:ascii="Times New Roman CYR" w:hAnsi="Times New Roman CYR" w:cs="Times New Roman CYR"/>
        </w:rPr>
        <w:t>Басирова</w:t>
      </w:r>
      <w:proofErr w:type="spellEnd"/>
    </w:p>
    <w:p w:rsidR="005B2CAA" w:rsidRDefault="005B2CAA" w:rsidP="005B2CAA">
      <w:pPr>
        <w:rPr>
          <w:rFonts w:ascii="Times New Roman CYR" w:hAnsi="Times New Roman CYR" w:cs="Times New Roman CYR"/>
        </w:rPr>
      </w:pPr>
    </w:p>
    <w:p w:rsidR="005B2CAA" w:rsidRDefault="005B2CAA" w:rsidP="005B2CAA">
      <w:pPr>
        <w:rPr>
          <w:rFonts w:ascii="Times New Roman CYR" w:hAnsi="Times New Roman CYR" w:cs="Times New Roman CYR"/>
        </w:rPr>
      </w:pPr>
    </w:p>
    <w:p w:rsidR="005B2CAA" w:rsidRDefault="005B2CAA" w:rsidP="005B2CAA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8 (восьми) листах получен</w:t>
      </w:r>
    </w:p>
    <w:p w:rsidR="005B2CAA" w:rsidRDefault="005B2CAA" w:rsidP="005B2CAA">
      <w:pPr>
        <w:rPr>
          <w:rFonts w:ascii="Times New Roman CYR" w:hAnsi="Times New Roman CYR" w:cs="Times New Roman CYR"/>
          <w:sz w:val="20"/>
          <w:szCs w:val="20"/>
        </w:rPr>
      </w:pPr>
    </w:p>
    <w:p w:rsidR="005B2CAA" w:rsidRDefault="005B2CAA" w:rsidP="005B2CAA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  <w:bookmarkStart w:id="5" w:name="_GoBack"/>
      <w:bookmarkEnd w:id="5"/>
    </w:p>
    <w:sectPr w:rsidR="005B2CAA" w:rsidSect="00E95E9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2D" w:rsidRDefault="00F9342D" w:rsidP="008A22E6">
      <w:r>
        <w:separator/>
      </w:r>
    </w:p>
  </w:endnote>
  <w:endnote w:type="continuationSeparator" w:id="0">
    <w:p w:rsidR="00F9342D" w:rsidRDefault="00F9342D" w:rsidP="008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253303"/>
      <w:docPartObj>
        <w:docPartGallery w:val="Page Numbers (Bottom of Page)"/>
        <w:docPartUnique/>
      </w:docPartObj>
    </w:sdtPr>
    <w:sdtContent>
      <w:p w:rsidR="006165F1" w:rsidRDefault="006165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9F">
          <w:rPr>
            <w:noProof/>
          </w:rPr>
          <w:t>8</w:t>
        </w:r>
        <w:r>
          <w:fldChar w:fldCharType="end"/>
        </w:r>
      </w:p>
    </w:sdtContent>
  </w:sdt>
  <w:p w:rsidR="006165F1" w:rsidRDefault="006165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2D" w:rsidRDefault="00F9342D" w:rsidP="008A22E6">
      <w:r>
        <w:separator/>
      </w:r>
    </w:p>
  </w:footnote>
  <w:footnote w:type="continuationSeparator" w:id="0">
    <w:p w:rsidR="00F9342D" w:rsidRDefault="00F9342D" w:rsidP="008A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A"/>
    <w:rsid w:val="000078B9"/>
    <w:rsid w:val="000C5473"/>
    <w:rsid w:val="00126071"/>
    <w:rsid w:val="00231C97"/>
    <w:rsid w:val="0029304A"/>
    <w:rsid w:val="00310B85"/>
    <w:rsid w:val="00410354"/>
    <w:rsid w:val="00526504"/>
    <w:rsid w:val="005B2CAA"/>
    <w:rsid w:val="006165F1"/>
    <w:rsid w:val="006F08E3"/>
    <w:rsid w:val="00700561"/>
    <w:rsid w:val="007B099B"/>
    <w:rsid w:val="007C0931"/>
    <w:rsid w:val="0082696A"/>
    <w:rsid w:val="00857C1E"/>
    <w:rsid w:val="008A22E6"/>
    <w:rsid w:val="008B42BF"/>
    <w:rsid w:val="00AE5C48"/>
    <w:rsid w:val="00AF325B"/>
    <w:rsid w:val="00B33C40"/>
    <w:rsid w:val="00B5076F"/>
    <w:rsid w:val="00B57632"/>
    <w:rsid w:val="00BA5A3C"/>
    <w:rsid w:val="00C03E44"/>
    <w:rsid w:val="00C768E5"/>
    <w:rsid w:val="00CC1974"/>
    <w:rsid w:val="00E01179"/>
    <w:rsid w:val="00E95E9F"/>
    <w:rsid w:val="00EC35F5"/>
    <w:rsid w:val="00F0216A"/>
    <w:rsid w:val="00F70962"/>
    <w:rsid w:val="00F84294"/>
    <w:rsid w:val="00F84687"/>
    <w:rsid w:val="00F9342D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CAA"/>
    <w:rPr>
      <w:color w:val="0000FF"/>
      <w:u w:val="single"/>
    </w:rPr>
  </w:style>
  <w:style w:type="paragraph" w:styleId="a4">
    <w:name w:val="Normal (Web)"/>
    <w:basedOn w:val="a"/>
    <w:semiHidden/>
    <w:unhideWhenUsed/>
    <w:rsid w:val="005B2CA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B2CA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B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B2CAA"/>
    <w:pPr>
      <w:ind w:left="720"/>
      <w:contextualSpacing/>
    </w:pPr>
  </w:style>
  <w:style w:type="paragraph" w:customStyle="1" w:styleId="ConsNormal">
    <w:name w:val="ConsNormal"/>
    <w:uiPriority w:val="99"/>
    <w:semiHidden/>
    <w:rsid w:val="005B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5B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5B2CAA"/>
  </w:style>
  <w:style w:type="table" w:styleId="a9">
    <w:name w:val="Table Grid"/>
    <w:basedOn w:val="a1"/>
    <w:uiPriority w:val="99"/>
    <w:rsid w:val="005B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22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22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5A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5A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CAA"/>
    <w:rPr>
      <w:color w:val="0000FF"/>
      <w:u w:val="single"/>
    </w:rPr>
  </w:style>
  <w:style w:type="paragraph" w:styleId="a4">
    <w:name w:val="Normal (Web)"/>
    <w:basedOn w:val="a"/>
    <w:semiHidden/>
    <w:unhideWhenUsed/>
    <w:rsid w:val="005B2CA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B2CA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B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B2CAA"/>
    <w:pPr>
      <w:ind w:left="720"/>
      <w:contextualSpacing/>
    </w:pPr>
  </w:style>
  <w:style w:type="paragraph" w:customStyle="1" w:styleId="ConsNormal">
    <w:name w:val="ConsNormal"/>
    <w:uiPriority w:val="99"/>
    <w:semiHidden/>
    <w:rsid w:val="005B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5B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5B2CAA"/>
  </w:style>
  <w:style w:type="table" w:styleId="a9">
    <w:name w:val="Table Grid"/>
    <w:basedOn w:val="a1"/>
    <w:uiPriority w:val="99"/>
    <w:rsid w:val="005B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A22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22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5A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5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2018-05-25T04:11:00Z</cp:lastPrinted>
  <dcterms:created xsi:type="dcterms:W3CDTF">2018-05-24T07:39:00Z</dcterms:created>
  <dcterms:modified xsi:type="dcterms:W3CDTF">2018-05-25T04:12:00Z</dcterms:modified>
</cp:coreProperties>
</file>