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1E35" w:rsidRDefault="000D1E35" w:rsidP="000D1E35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9pt" o:ole="">
            <v:imagedata r:id="rId8" o:title=""/>
          </v:shape>
          <o:OLEObject Type="Embed" ProgID="Word.Picture.8" ShapeID="_x0000_i1025" DrawAspect="Content" ObjectID="_1806732451" r:id="rId9"/>
        </w:object>
      </w:r>
    </w:p>
    <w:p w:rsidR="000D1E35" w:rsidRPr="00104777" w:rsidRDefault="000D1E35" w:rsidP="000D1E35">
      <w:pPr>
        <w:autoSpaceDE w:val="0"/>
        <w:autoSpaceDN w:val="0"/>
        <w:adjustRightInd w:val="0"/>
        <w:jc w:val="center"/>
      </w:pPr>
      <w:r w:rsidRPr="00104777">
        <w:rPr>
          <w:b/>
          <w:bCs/>
        </w:rPr>
        <w:t>Муниципальное образование «Томский район»</w:t>
      </w:r>
    </w:p>
    <w:p w:rsidR="000D1E35" w:rsidRPr="00104777" w:rsidRDefault="000D1E35" w:rsidP="000D1E35">
      <w:pPr>
        <w:autoSpaceDE w:val="0"/>
        <w:autoSpaceDN w:val="0"/>
        <w:adjustRightInd w:val="0"/>
        <w:jc w:val="center"/>
        <w:rPr>
          <w:b/>
          <w:bCs/>
        </w:rPr>
      </w:pPr>
      <w:r w:rsidRPr="00104777">
        <w:rPr>
          <w:b/>
          <w:bCs/>
        </w:rPr>
        <w:t>Дума Томского района</w:t>
      </w:r>
    </w:p>
    <w:p w:rsidR="000D1E35" w:rsidRPr="00104777" w:rsidRDefault="000D1E35" w:rsidP="000D1E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4777">
        <w:rPr>
          <w:b/>
          <w:bCs/>
          <w:sz w:val="28"/>
          <w:szCs w:val="28"/>
        </w:rPr>
        <w:t xml:space="preserve">Счетная палата </w:t>
      </w:r>
    </w:p>
    <w:p w:rsidR="000D1E35" w:rsidRPr="00104777" w:rsidRDefault="000D1E35" w:rsidP="000D1E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4777">
        <w:rPr>
          <w:sz w:val="20"/>
          <w:szCs w:val="20"/>
        </w:rPr>
        <w:t>пр. Фрунзе, 59а,  г. Томск, Россия, 634061, тел</w:t>
      </w:r>
      <w:proofErr w:type="gramStart"/>
      <w:r w:rsidRPr="00104777">
        <w:rPr>
          <w:sz w:val="20"/>
          <w:szCs w:val="20"/>
        </w:rPr>
        <w:t>.(</w:t>
      </w:r>
      <w:proofErr w:type="gramEnd"/>
      <w:r w:rsidRPr="00104777">
        <w:rPr>
          <w:sz w:val="20"/>
          <w:szCs w:val="20"/>
        </w:rPr>
        <w:t>факс) 44-22-61</w:t>
      </w:r>
      <w:r w:rsidRPr="00104777">
        <w:rPr>
          <w:sz w:val="20"/>
          <w:szCs w:val="20"/>
        </w:rPr>
        <w:br/>
      </w:r>
      <w:r w:rsidRPr="00104777">
        <w:rPr>
          <w:sz w:val="20"/>
          <w:szCs w:val="20"/>
          <w:lang w:val="en-US"/>
        </w:rPr>
        <w:t>e</w:t>
      </w:r>
      <w:r w:rsidRPr="00104777">
        <w:rPr>
          <w:sz w:val="20"/>
          <w:szCs w:val="20"/>
        </w:rPr>
        <w:t>-</w:t>
      </w:r>
      <w:r w:rsidRPr="00104777">
        <w:rPr>
          <w:sz w:val="20"/>
          <w:szCs w:val="20"/>
          <w:lang w:val="en-US"/>
        </w:rPr>
        <w:t>mail</w:t>
      </w:r>
      <w:r w:rsidRPr="00104777">
        <w:rPr>
          <w:sz w:val="20"/>
          <w:szCs w:val="20"/>
        </w:rPr>
        <w:t xml:space="preserve">: </w:t>
      </w:r>
      <w:hyperlink r:id="rId10" w:history="1"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proofErr w:type="spellStart"/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0D1E35" w:rsidRDefault="000D1E35" w:rsidP="000D1E35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0D1E35" w:rsidRDefault="000D1E35" w:rsidP="000D1E35">
      <w:pPr>
        <w:jc w:val="center"/>
        <w:rPr>
          <w:b/>
        </w:rPr>
      </w:pPr>
      <w:r>
        <w:rPr>
          <w:b/>
        </w:rPr>
        <w:t>Заключение № 3</w:t>
      </w:r>
    </w:p>
    <w:p w:rsidR="000D1E35" w:rsidRDefault="000D1E35" w:rsidP="000D1E35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0D1E35" w:rsidRDefault="000D1E35" w:rsidP="000D1E35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 от 14.12.2017г  № 192                           «Об утверждении бюджета Томского района на 2018 год </w:t>
      </w:r>
    </w:p>
    <w:p w:rsidR="000D1E35" w:rsidRDefault="000D1E35" w:rsidP="000D1E35">
      <w:pPr>
        <w:jc w:val="center"/>
        <w:rPr>
          <w:b/>
        </w:rPr>
      </w:pPr>
      <w:r>
        <w:rPr>
          <w:b/>
        </w:rPr>
        <w:t>и плановый период 2019 и 2020 годов».</w:t>
      </w:r>
    </w:p>
    <w:p w:rsidR="000D1E35" w:rsidRDefault="000D1E35" w:rsidP="000D1E35">
      <w:pPr>
        <w:jc w:val="center"/>
        <w:rPr>
          <w:b/>
        </w:rPr>
      </w:pPr>
    </w:p>
    <w:p w:rsidR="000D1E35" w:rsidRDefault="000D1E35" w:rsidP="000D1E35">
      <w:r>
        <w:t>г. Томск                                                                                                                         24.10.2018г</w:t>
      </w:r>
    </w:p>
    <w:p w:rsidR="000D1E35" w:rsidRDefault="000D1E35" w:rsidP="000D1E35">
      <w:r>
        <w:t xml:space="preserve"> </w:t>
      </w:r>
    </w:p>
    <w:p w:rsidR="000D1E35" w:rsidRDefault="000D1E35" w:rsidP="000D1E35">
      <w:pPr>
        <w:pStyle w:val="a4"/>
        <w:ind w:firstLine="709"/>
        <w:jc w:val="both"/>
      </w:pPr>
      <w: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              от 14.12.2017г № 192 «Об утверждении  бюджета Томского района на 2018 год и плановый период 2019 и 2020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0D1E35" w:rsidRDefault="000D1E35" w:rsidP="000D1E35">
      <w:pPr>
        <w:pStyle w:val="1"/>
        <w:spacing w:after="0"/>
        <w:ind w:firstLine="567"/>
        <w:rPr>
          <w:szCs w:val="24"/>
        </w:rPr>
      </w:pPr>
      <w:r>
        <w:t>Проект Решения с пояснительной запиской направлен Администрацией Томского рай</w:t>
      </w:r>
      <w:r w:rsidR="00AC3ADC">
        <w:t>она в Думу Томского района 23.10</w:t>
      </w:r>
      <w:r>
        <w:t xml:space="preserve">.2018г. в </w:t>
      </w:r>
      <w:r w:rsidR="00AC3ADC">
        <w:t xml:space="preserve">нарушение </w:t>
      </w:r>
      <w:r w:rsidR="000C7B2B">
        <w:t>пункта 2</w:t>
      </w:r>
      <w:r w:rsidR="00AC3ADC">
        <w:t xml:space="preserve"> статьи</w:t>
      </w:r>
      <w:r>
        <w:t xml:space="preserve"> 27 положения «О бюджетном процессе в Томском районе», утвержденного решением Думы Томского района от </w:t>
      </w:r>
      <w:r>
        <w:rPr>
          <w:szCs w:val="24"/>
        </w:rPr>
        <w:t>23.06.2015г № 457 (в редакции  от 30.11.2017г)</w:t>
      </w:r>
      <w:r w:rsidR="000C7B2B">
        <w:rPr>
          <w:szCs w:val="24"/>
        </w:rPr>
        <w:t xml:space="preserve"> позже срока</w:t>
      </w:r>
      <w:r>
        <w:rPr>
          <w:szCs w:val="24"/>
        </w:rPr>
        <w:t xml:space="preserve">.  </w:t>
      </w:r>
    </w:p>
    <w:p w:rsidR="000D1E35" w:rsidRDefault="000D1E35" w:rsidP="000D1E3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0D1E35" w:rsidRDefault="000D1E35" w:rsidP="000D1E35">
      <w:pPr>
        <w:ind w:firstLine="709"/>
        <w:jc w:val="both"/>
      </w:pPr>
      <w:r>
        <w:rPr>
          <w:rFonts w:eastAsia="Calibri"/>
          <w:lang w:eastAsia="en-US"/>
        </w:rPr>
        <w:t>Изменения в</w:t>
      </w:r>
      <w:r w:rsidR="00AC3ADC">
        <w:rPr>
          <w:rFonts w:eastAsia="Calibri"/>
          <w:lang w:eastAsia="en-US"/>
        </w:rPr>
        <w:t xml:space="preserve"> бюджет района вносятся в третий</w:t>
      </w:r>
      <w:r>
        <w:rPr>
          <w:rFonts w:eastAsia="Calibri"/>
          <w:lang w:eastAsia="en-US"/>
        </w:rPr>
        <w:t xml:space="preserve"> раз.</w:t>
      </w:r>
    </w:p>
    <w:p w:rsidR="000D1E35" w:rsidRDefault="000D1E35" w:rsidP="000D1E35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2018 год: </w:t>
      </w:r>
    </w:p>
    <w:p w:rsidR="000D1E35" w:rsidRDefault="000D1E35" w:rsidP="000D1E35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увеличиваются на </w:t>
      </w:r>
      <w:r w:rsidR="00453D72">
        <w:rPr>
          <w:bCs/>
          <w:lang w:eastAsia="en-US"/>
        </w:rPr>
        <w:t>243183,3</w:t>
      </w:r>
      <w:r>
        <w:rPr>
          <w:bCs/>
          <w:lang w:eastAsia="en-US"/>
        </w:rPr>
        <w:t xml:space="preserve"> </w:t>
      </w:r>
      <w:r w:rsidRPr="0099053E">
        <w:t>тыс</w:t>
      </w:r>
      <w:r w:rsidR="00862B27">
        <w:t>. рублей или на 11,2</w:t>
      </w:r>
      <w:r>
        <w:t xml:space="preserve">% и составят        </w:t>
      </w:r>
      <w:r w:rsidR="00453D72">
        <w:t xml:space="preserve">                               </w:t>
      </w:r>
      <w:r w:rsidR="00AC3ADC">
        <w:rPr>
          <w:bCs/>
          <w:lang w:eastAsia="en-US"/>
        </w:rPr>
        <w:t xml:space="preserve"> </w:t>
      </w:r>
      <w:r w:rsidR="00AC3ADC" w:rsidRPr="00453D72">
        <w:t>2423657,1</w:t>
      </w:r>
      <w:r w:rsidR="00AC3ADC" w:rsidRPr="006948B9">
        <w:rPr>
          <w:sz w:val="28"/>
          <w:szCs w:val="28"/>
        </w:rPr>
        <w:t xml:space="preserve"> </w:t>
      </w:r>
      <w:r>
        <w:rPr>
          <w:bCs/>
          <w:lang w:eastAsia="en-US"/>
        </w:rPr>
        <w:t xml:space="preserve"> </w:t>
      </w:r>
      <w:r w:rsidRPr="0099053E">
        <w:t>тыс</w:t>
      </w:r>
      <w:r>
        <w:t xml:space="preserve">. рублей; </w:t>
      </w:r>
    </w:p>
    <w:p w:rsidR="000D1E35" w:rsidRPr="00B70A27" w:rsidRDefault="000D1E35" w:rsidP="000D1E35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увеличиваются на  </w:t>
      </w:r>
      <w:r w:rsidR="00453D72">
        <w:t>252331,3</w:t>
      </w:r>
      <w:r>
        <w:t xml:space="preserve"> </w:t>
      </w:r>
      <w:r w:rsidRPr="00B70A27">
        <w:t>тыс. рублей или на</w:t>
      </w:r>
      <w:r w:rsidR="00862B27">
        <w:t xml:space="preserve"> 11,3</w:t>
      </w:r>
      <w:r w:rsidRPr="00B70A27">
        <w:t xml:space="preserve">% и составят   </w:t>
      </w:r>
      <w:r w:rsidRPr="00B70A27">
        <w:rPr>
          <w:lang w:eastAsia="en-US"/>
        </w:rPr>
        <w:t xml:space="preserve"> </w:t>
      </w:r>
      <w:r w:rsidR="00AC3ADC" w:rsidRPr="00453D72">
        <w:t>2494699,9</w:t>
      </w:r>
      <w:r w:rsidR="00AC3ADC" w:rsidRPr="00C67502">
        <w:rPr>
          <w:sz w:val="28"/>
          <w:szCs w:val="28"/>
        </w:rPr>
        <w:t xml:space="preserve"> </w:t>
      </w:r>
      <w:r w:rsidRPr="00B70A27">
        <w:t>тыс. рублей;</w:t>
      </w:r>
    </w:p>
    <w:p w:rsidR="000D1E35" w:rsidRPr="006A54E5" w:rsidRDefault="000D1E35" w:rsidP="006A54E5">
      <w:pPr>
        <w:ind w:firstLine="709"/>
        <w:jc w:val="both"/>
      </w:pPr>
      <w:r w:rsidRPr="00B019E7">
        <w:rPr>
          <w:u w:val="single"/>
        </w:rPr>
        <w:t>дефицит</w:t>
      </w:r>
      <w:r w:rsidRPr="00B019E7">
        <w:t xml:space="preserve"> бюджета  увеличится на  </w:t>
      </w:r>
      <w:r w:rsidR="00453D72" w:rsidRPr="00B019E7">
        <w:rPr>
          <w:lang w:eastAsia="en-US"/>
        </w:rPr>
        <w:t>9148,0</w:t>
      </w:r>
      <w:r w:rsidRPr="00B019E7">
        <w:t xml:space="preserve"> тыс. рублей или на  </w:t>
      </w:r>
      <w:r w:rsidR="00862B27" w:rsidRPr="00B019E7">
        <w:rPr>
          <w:lang w:eastAsia="en-US"/>
        </w:rPr>
        <w:t>14,8</w:t>
      </w:r>
      <w:r w:rsidRPr="00B019E7">
        <w:rPr>
          <w:lang w:eastAsia="en-US"/>
        </w:rPr>
        <w:t xml:space="preserve">% </w:t>
      </w:r>
      <w:r w:rsidRPr="00B019E7">
        <w:t xml:space="preserve">и </w:t>
      </w:r>
      <w:r w:rsidR="00862B27" w:rsidRPr="00B019E7">
        <w:t>составит</w:t>
      </w:r>
      <w:r w:rsidRPr="00B019E7">
        <w:rPr>
          <w:lang w:eastAsia="en-US"/>
        </w:rPr>
        <w:t xml:space="preserve"> </w:t>
      </w:r>
      <w:r w:rsidR="00AC3ADC" w:rsidRPr="00B019E7">
        <w:t>71042,8</w:t>
      </w:r>
      <w:r w:rsidR="00AC3ADC" w:rsidRPr="00B019E7">
        <w:rPr>
          <w:sz w:val="28"/>
          <w:szCs w:val="28"/>
        </w:rPr>
        <w:t xml:space="preserve"> </w:t>
      </w:r>
      <w:r w:rsidRPr="00B019E7">
        <w:t>тыс. рублей.</w:t>
      </w:r>
    </w:p>
    <w:p w:rsidR="000D1E35" w:rsidRDefault="000D1E35" w:rsidP="000D1E35">
      <w:pPr>
        <w:ind w:firstLine="709"/>
        <w:jc w:val="both"/>
      </w:pPr>
      <w:r>
        <w:t xml:space="preserve">Изменение показателей   бюджета Томского района   на 2018 год  характеризуются следующими данными: </w:t>
      </w:r>
    </w:p>
    <w:p w:rsidR="000D1E35" w:rsidRDefault="000D1E35" w:rsidP="000D1E35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0D1E35" w:rsidRDefault="000D1E35" w:rsidP="000D1E35">
      <w:pPr>
        <w:jc w:val="both"/>
      </w:pPr>
      <w: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559"/>
        <w:gridCol w:w="1559"/>
        <w:gridCol w:w="1418"/>
        <w:gridCol w:w="1275"/>
      </w:tblGrid>
      <w:tr w:rsidR="00862B27" w:rsidTr="00862B2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Первоначальные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 xml:space="preserve">14.12.2017  </w:t>
            </w:r>
            <w:r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(от 31.05</w:t>
            </w:r>
            <w:r w:rsidRPr="00342560">
              <w:rPr>
                <w:sz w:val="20"/>
                <w:szCs w:val="20"/>
                <w:lang w:eastAsia="en-US"/>
              </w:rPr>
              <w:t xml:space="preserve">.2018 </w:t>
            </w:r>
            <w:r>
              <w:rPr>
                <w:sz w:val="20"/>
                <w:szCs w:val="20"/>
                <w:lang w:eastAsia="en-US"/>
              </w:rPr>
              <w:t xml:space="preserve">  № 227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Отклонения  предлагаемого п</w:t>
            </w:r>
            <w:r w:rsidR="00E001CD">
              <w:rPr>
                <w:sz w:val="20"/>
                <w:szCs w:val="20"/>
                <w:lang w:eastAsia="en-US"/>
              </w:rPr>
              <w:t>роекта решения от утвержденных</w:t>
            </w:r>
            <w:r w:rsidRPr="00342560">
              <w:rPr>
                <w:sz w:val="20"/>
                <w:szCs w:val="20"/>
                <w:lang w:eastAsia="en-US"/>
              </w:rPr>
              <w:t xml:space="preserve"> бюджетных назначений</w:t>
            </w:r>
          </w:p>
        </w:tc>
      </w:tr>
      <w:tr w:rsidR="00862B27" w:rsidTr="003F287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Сумма</w:t>
            </w:r>
          </w:p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(гр.5-гр.4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Процент</w:t>
            </w:r>
          </w:p>
          <w:p w:rsidR="00862B27" w:rsidRPr="00342560" w:rsidRDefault="00862B27" w:rsidP="00811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</w:t>
            </w:r>
            <w:r w:rsidR="003F2872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/гр.4</w:t>
            </w:r>
            <w:r w:rsidRPr="00342560">
              <w:rPr>
                <w:sz w:val="20"/>
                <w:szCs w:val="20"/>
                <w:lang w:eastAsia="en-US"/>
              </w:rPr>
              <w:t>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42560">
              <w:rPr>
                <w:sz w:val="20"/>
                <w:szCs w:val="20"/>
                <w:lang w:eastAsia="en-US"/>
              </w:rPr>
              <w:t>100)</w:t>
            </w:r>
          </w:p>
        </w:tc>
      </w:tr>
      <w:tr w:rsidR="00862B27" w:rsidTr="003F2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62B27" w:rsidTr="003F2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1891230,7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 w:rsidRPr="0099053E">
              <w:rPr>
                <w:bCs/>
                <w:lang w:eastAsia="en-US"/>
              </w:rPr>
              <w:t>2180473,8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 w:rsidRPr="00453D72">
              <w:t>2423657,1</w:t>
            </w:r>
            <w:r w:rsidRPr="006948B9">
              <w:rPr>
                <w:sz w:val="28"/>
                <w:szCs w:val="28"/>
              </w:rPr>
              <w:t xml:space="preserve"> 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243183,3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</w:tc>
      </w:tr>
      <w:tr w:rsidR="00862B27" w:rsidTr="003F2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1942415,9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A645A3" w:rsidRDefault="00862B27" w:rsidP="008118EA">
            <w:pPr>
              <w:jc w:val="center"/>
              <w:rPr>
                <w:lang w:eastAsia="en-US"/>
              </w:rPr>
            </w:pPr>
            <w:r w:rsidRPr="00A645A3">
              <w:rPr>
                <w:lang w:eastAsia="en-US"/>
              </w:rPr>
              <w:t xml:space="preserve"> </w:t>
            </w:r>
            <w:r w:rsidRPr="00A645A3">
              <w:t xml:space="preserve">2242368,6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A645A3" w:rsidRDefault="00862B27" w:rsidP="008118EA">
            <w:pPr>
              <w:jc w:val="center"/>
              <w:rPr>
                <w:lang w:eastAsia="en-US"/>
              </w:rPr>
            </w:pPr>
            <w:r w:rsidRPr="00453D72">
              <w:t>2494699,9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A645A3" w:rsidRDefault="00862B27" w:rsidP="008118EA">
            <w:pPr>
              <w:jc w:val="center"/>
              <w:rPr>
                <w:lang w:eastAsia="en-US"/>
              </w:rPr>
            </w:pPr>
            <w:r>
              <w:t>252331,3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B70A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</w:tr>
      <w:tr w:rsidR="00862B27" w:rsidTr="003F2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B70A27" w:rsidRDefault="00862B27" w:rsidP="008118EA">
            <w:pPr>
              <w:jc w:val="center"/>
              <w:rPr>
                <w:lang w:eastAsia="en-US"/>
              </w:rPr>
            </w:pPr>
            <w:r w:rsidRPr="00B70A27">
              <w:rPr>
                <w:lang w:eastAsia="en-US"/>
              </w:rPr>
              <w:t xml:space="preserve"> </w:t>
            </w:r>
            <w:r w:rsidRPr="0018090F">
              <w:t>61894,8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B70A27" w:rsidRDefault="00862B27" w:rsidP="008118EA">
            <w:pPr>
              <w:jc w:val="center"/>
              <w:rPr>
                <w:lang w:eastAsia="en-US"/>
              </w:rPr>
            </w:pPr>
            <w:r w:rsidRPr="00862B27">
              <w:t>71042,8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B70A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27" w:rsidRPr="00B70A27" w:rsidRDefault="00862B27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</w:tr>
    </w:tbl>
    <w:p w:rsidR="000D1E35" w:rsidRDefault="000D1E35" w:rsidP="000D1E3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</w:t>
      </w:r>
      <w:r>
        <w:lastRenderedPageBreak/>
        <w:t>утвержденного объема безвозмездных поступлений и поступлений налоговых доходов по дополнительным нормативам отчислений.</w:t>
      </w:r>
    </w:p>
    <w:p w:rsidR="000D1E35" w:rsidRDefault="000D1E35" w:rsidP="000D1E3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Проектом решения дефицит местного бюджета предусматривается в размере  </w:t>
      </w:r>
      <w:r w:rsidR="004D3DB1">
        <w:t>24,8</w:t>
      </w:r>
      <w:r w:rsidRPr="00B70A27">
        <w:t>%</w:t>
      </w:r>
      <w:r>
        <w:t xml:space="preserve"> от доходов местного бюджета без учета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утвержденного объема безвозмездных поступлений</w:t>
      </w:r>
      <w:r>
        <w:t xml:space="preserve">  </w:t>
      </w:r>
      <w:r w:rsidR="004D3DB1">
        <w:t>и поступлений налоговых доходов по дополнительным нормативам отчислений</w:t>
      </w:r>
      <w:r>
        <w:t xml:space="preserve"> </w:t>
      </w:r>
      <w:r w:rsidR="004D3DB1">
        <w:t xml:space="preserve">из других бюджетов бюджетной системы РФ </w:t>
      </w:r>
      <w:r>
        <w:t>(</w:t>
      </w:r>
      <w:r w:rsidR="004D3DB1">
        <w:rPr>
          <w:bCs/>
          <w:lang w:eastAsia="en-US"/>
        </w:rPr>
        <w:t xml:space="preserve">2423657,1 </w:t>
      </w:r>
      <w:r w:rsidR="004D3DB1">
        <w:rPr>
          <w:lang w:eastAsia="en-US"/>
        </w:rPr>
        <w:t>– 1988381,9 – 148598,3 = 286676,9</w:t>
      </w:r>
      <w:r>
        <w:t xml:space="preserve">;  </w:t>
      </w:r>
      <w:r w:rsidR="004D3DB1">
        <w:t>71042,8</w:t>
      </w:r>
      <w:r w:rsidRPr="00B70A27">
        <w:t>:</w:t>
      </w:r>
      <w:r>
        <w:t xml:space="preserve"> </w:t>
      </w:r>
      <w:r w:rsidR="004D3DB1">
        <w:t>286676,9</w:t>
      </w:r>
      <w:r w:rsidRPr="00B70A27">
        <w:t xml:space="preserve"> х 100=</w:t>
      </w:r>
      <w:r w:rsidR="004D3DB1">
        <w:t xml:space="preserve"> 24,8</w:t>
      </w:r>
      <w:r w:rsidRPr="00B70A27">
        <w:t>%</w:t>
      </w:r>
      <w:r w:rsidR="004D3DB1">
        <w:t>)</w:t>
      </w:r>
      <w:r w:rsidRPr="00B70A27">
        <w:t>.</w:t>
      </w:r>
    </w:p>
    <w:p w:rsidR="000D1E35" w:rsidRDefault="000D1E35" w:rsidP="000D1E3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0D1E35" w:rsidRDefault="000D1E35" w:rsidP="000D1E3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Согласно приложению 7 к проекту решения – «Источники  финансирования дефицита бюджета  Томского района на 2018 год», в соответствии с нормами статьи 96 БК РФ дефицит в сумме </w:t>
      </w:r>
      <w:r w:rsidR="003F2872">
        <w:t xml:space="preserve">71042,8 </w:t>
      </w:r>
      <w:r>
        <w:t>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0D1E35" w:rsidRDefault="000D1E35" w:rsidP="000D1E3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D1E35" w:rsidRDefault="000D1E35" w:rsidP="000D1E35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2018   год.</w:t>
      </w:r>
    </w:p>
    <w:p w:rsidR="000D1E35" w:rsidRDefault="000D1E35" w:rsidP="000D1E35">
      <w:pPr>
        <w:ind w:firstLine="708"/>
        <w:jc w:val="both"/>
        <w:rPr>
          <w:sz w:val="16"/>
          <w:szCs w:val="16"/>
        </w:rPr>
      </w:pPr>
    </w:p>
    <w:p w:rsidR="000D1E35" w:rsidRDefault="000D1E35" w:rsidP="000D1E35">
      <w:pPr>
        <w:tabs>
          <w:tab w:val="num" w:pos="0"/>
        </w:tabs>
      </w:pPr>
      <w:r>
        <w:t>Таблица № 2                                                                                                                    тыс. рублей</w:t>
      </w:r>
    </w:p>
    <w:p w:rsidR="000D1E35" w:rsidRDefault="000D1E35" w:rsidP="000D1E35">
      <w:pPr>
        <w:tabs>
          <w:tab w:val="num" w:pos="0"/>
        </w:tabs>
      </w:pPr>
    </w:p>
    <w:tbl>
      <w:tblPr>
        <w:tblStyle w:val="a6"/>
        <w:tblW w:w="10137" w:type="dxa"/>
        <w:tblLook w:val="04A0" w:firstRow="1" w:lastRow="0" w:firstColumn="1" w:lastColumn="0" w:noHBand="0" w:noVBand="1"/>
      </w:tblPr>
      <w:tblGrid>
        <w:gridCol w:w="2618"/>
        <w:gridCol w:w="1698"/>
        <w:gridCol w:w="1495"/>
        <w:gridCol w:w="1495"/>
        <w:gridCol w:w="1481"/>
        <w:gridCol w:w="1350"/>
      </w:tblGrid>
      <w:tr w:rsidR="00E001CD" w:rsidTr="00E001CD">
        <w:tc>
          <w:tcPr>
            <w:tcW w:w="2648" w:type="dxa"/>
            <w:hideMark/>
          </w:tcPr>
          <w:p w:rsidR="00E001CD" w:rsidRDefault="00E001CD" w:rsidP="008118E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0" w:type="dxa"/>
          </w:tcPr>
          <w:p w:rsidR="00E001CD" w:rsidRPr="00342560" w:rsidRDefault="00E001CD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Первоначальные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 xml:space="preserve">14.12.2017  </w:t>
            </w:r>
            <w:r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495" w:type="dxa"/>
          </w:tcPr>
          <w:p w:rsidR="00E001CD" w:rsidRPr="00342560" w:rsidRDefault="00E001CD" w:rsidP="008118E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462" w:type="dxa"/>
          </w:tcPr>
          <w:p w:rsidR="00E001CD" w:rsidRDefault="003F1D6C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42560">
              <w:rPr>
                <w:sz w:val="20"/>
                <w:szCs w:val="20"/>
                <w:lang w:eastAsia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(от 31.05</w:t>
            </w:r>
            <w:r w:rsidRPr="00342560">
              <w:rPr>
                <w:sz w:val="20"/>
                <w:szCs w:val="20"/>
                <w:lang w:eastAsia="en-US"/>
              </w:rPr>
              <w:t xml:space="preserve">.2018 </w:t>
            </w:r>
            <w:r>
              <w:rPr>
                <w:sz w:val="20"/>
                <w:szCs w:val="20"/>
                <w:lang w:eastAsia="en-US"/>
              </w:rPr>
              <w:t xml:space="preserve">  № 227</w:t>
            </w:r>
            <w:proofErr w:type="gramEnd"/>
          </w:p>
        </w:tc>
        <w:tc>
          <w:tcPr>
            <w:tcW w:w="1482" w:type="dxa"/>
          </w:tcPr>
          <w:p w:rsidR="00E001CD" w:rsidRDefault="00E001CD" w:rsidP="00811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1350" w:type="dxa"/>
            <w:hideMark/>
          </w:tcPr>
          <w:p w:rsidR="00E001CD" w:rsidRDefault="00E001CD" w:rsidP="00811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Отклонения проекта решения от </w:t>
            </w:r>
            <w:proofErr w:type="spellStart"/>
            <w:r>
              <w:rPr>
                <w:sz w:val="20"/>
                <w:szCs w:val="20"/>
                <w:lang w:eastAsia="en-US"/>
              </w:rPr>
              <w:t>первоначаль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E001CD" w:rsidRDefault="00E001CD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</w:tr>
      <w:tr w:rsidR="00E001CD" w:rsidTr="003F1D6C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395770,7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434790,7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39020,0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Безвозмездные поступления из областного бюджета, в том числе: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1406619,1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1543667,5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1785051,2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1988381,9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203330,6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267116,5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282116,5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15000,0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175656,8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292951,8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342419,5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490658,6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148239,0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962725,3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981928,2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1113601,9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1147738,4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34136,5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8588,8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9139,3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61913,3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67868,4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5955,1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Межбюджетные </w:t>
            </w:r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транс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ферты</w:t>
            </w:r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, передаваемые бюджетам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муници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пальных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районов из бюджетов сельских поселений на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осуществ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ление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части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полномо</w:t>
            </w:r>
            <w:proofErr w:type="spellEnd"/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 xml:space="preserve">чий по решению вопросов местного значения в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соответ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ствии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4227,4</w:t>
            </w:r>
          </w:p>
        </w:tc>
        <w:tc>
          <w:tcPr>
            <w:tcW w:w="1482" w:type="dxa"/>
          </w:tcPr>
          <w:p w:rsidR="00E001CD" w:rsidRPr="00B019E7" w:rsidRDefault="006D55E3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4258,6</w:t>
            </w:r>
          </w:p>
        </w:tc>
        <w:tc>
          <w:tcPr>
            <w:tcW w:w="1350" w:type="dxa"/>
          </w:tcPr>
          <w:p w:rsidR="00E001CD" w:rsidRPr="00B019E7" w:rsidRDefault="006D55E3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31,2</w:t>
            </w:r>
          </w:p>
        </w:tc>
      </w:tr>
      <w:tr w:rsidR="002C5B59" w:rsidTr="00E001CD">
        <w:tc>
          <w:tcPr>
            <w:tcW w:w="2648" w:type="dxa"/>
          </w:tcPr>
          <w:p w:rsidR="002C5B59" w:rsidRPr="00B019E7" w:rsidRDefault="00900C7C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00" w:type="dxa"/>
          </w:tcPr>
          <w:p w:rsidR="002C5B59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</w:tcPr>
          <w:p w:rsidR="002C5B59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2" w:type="dxa"/>
          </w:tcPr>
          <w:p w:rsidR="002C5B59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2" w:type="dxa"/>
          </w:tcPr>
          <w:p w:rsidR="002C5B59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350" w:type="dxa"/>
          </w:tcPr>
          <w:p w:rsidR="002C5B59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800,0</w:t>
            </w:r>
          </w:p>
        </w:tc>
      </w:tr>
      <w:tr w:rsidR="00E001CD" w:rsidTr="00E001CD">
        <w:tc>
          <w:tcPr>
            <w:tcW w:w="2648" w:type="dxa"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Доходы бюджетов муниципальных </w:t>
            </w:r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рай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>онов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от возврата остатков субсидий, субвенций и иных межбюджетных транс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фертов, имеющих целевое назначение, прошлых лет из бюджетов поселений</w:t>
            </w:r>
          </w:p>
        </w:tc>
        <w:tc>
          <w:tcPr>
            <w:tcW w:w="1700" w:type="dxa"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495" w:type="dxa"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48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4372,2</w:t>
            </w:r>
          </w:p>
        </w:tc>
        <w:tc>
          <w:tcPr>
            <w:tcW w:w="1350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4349,6</w:t>
            </w:r>
          </w:p>
        </w:tc>
      </w:tr>
      <w:tr w:rsidR="00900C7C" w:rsidTr="00E001CD">
        <w:tc>
          <w:tcPr>
            <w:tcW w:w="2648" w:type="dxa"/>
          </w:tcPr>
          <w:p w:rsidR="00900C7C" w:rsidRPr="00B019E7" w:rsidRDefault="00900C7C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 xml:space="preserve">Доходы бюджетов муниципальных </w:t>
            </w:r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рай</w:t>
            </w:r>
            <w:r w:rsidR="006A54E5" w:rsidRPr="00B019E7"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онов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от возврата иными организациями остатков субсидий прошлых лет</w:t>
            </w:r>
          </w:p>
        </w:tc>
        <w:tc>
          <w:tcPr>
            <w:tcW w:w="1700" w:type="dxa"/>
          </w:tcPr>
          <w:p w:rsidR="00900C7C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</w:tcPr>
          <w:p w:rsidR="00900C7C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2" w:type="dxa"/>
          </w:tcPr>
          <w:p w:rsidR="00900C7C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82" w:type="dxa"/>
          </w:tcPr>
          <w:p w:rsidR="00900C7C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1350" w:type="dxa"/>
          </w:tcPr>
          <w:p w:rsidR="00900C7C" w:rsidRPr="00B019E7" w:rsidRDefault="00900C7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179,4</w:t>
            </w:r>
          </w:p>
        </w:tc>
      </w:tr>
      <w:tr w:rsidR="00E001CD" w:rsidTr="00E001CD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Доходы бюджетов муниципальных </w:t>
            </w:r>
            <w:proofErr w:type="spellStart"/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райо</w:t>
            </w:r>
            <w:proofErr w:type="spellEnd"/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нов</w:t>
            </w:r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от возврата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бюдже</w:t>
            </w:r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тными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учреждениями остатков субсидий прошлых лет       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548,6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482" w:type="dxa"/>
          </w:tcPr>
          <w:p w:rsidR="00E001CD" w:rsidRPr="00B019E7" w:rsidRDefault="002C5B59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350" w:type="dxa"/>
          </w:tcPr>
          <w:p w:rsidR="00E001CD" w:rsidRPr="00B019E7" w:rsidRDefault="002C5B59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0539FC" w:rsidTr="00E001CD">
        <w:tc>
          <w:tcPr>
            <w:tcW w:w="2648" w:type="dxa"/>
          </w:tcPr>
          <w:p w:rsidR="000539FC" w:rsidRPr="00B019E7" w:rsidRDefault="000539FC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Возврат остатков субсидий на поддержку государственных </w:t>
            </w:r>
            <w:proofErr w:type="spellStart"/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прог</w:t>
            </w:r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рамм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субъектов РФ и муниципальных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прог</w:t>
            </w:r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рамм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формирования современной городской среды из бюджетов муниципальных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райо</w:t>
            </w:r>
            <w:proofErr w:type="spellEnd"/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нов</w:t>
            </w:r>
          </w:p>
        </w:tc>
        <w:tc>
          <w:tcPr>
            <w:tcW w:w="1700" w:type="dxa"/>
          </w:tcPr>
          <w:p w:rsidR="000539FC" w:rsidRPr="00B019E7" w:rsidRDefault="000539F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</w:tcPr>
          <w:p w:rsidR="000539FC" w:rsidRPr="00B019E7" w:rsidRDefault="000539F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2" w:type="dxa"/>
          </w:tcPr>
          <w:p w:rsidR="000539FC" w:rsidRPr="00B019E7" w:rsidRDefault="000539F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-95,2</w:t>
            </w:r>
          </w:p>
        </w:tc>
        <w:tc>
          <w:tcPr>
            <w:tcW w:w="1482" w:type="dxa"/>
          </w:tcPr>
          <w:p w:rsidR="000539FC" w:rsidRPr="00B019E7" w:rsidRDefault="000539F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-95,2</w:t>
            </w:r>
          </w:p>
        </w:tc>
        <w:tc>
          <w:tcPr>
            <w:tcW w:w="1350" w:type="dxa"/>
          </w:tcPr>
          <w:p w:rsidR="000539FC" w:rsidRPr="00B019E7" w:rsidRDefault="000539FC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E001CD" w:rsidTr="003F1D6C">
        <w:tc>
          <w:tcPr>
            <w:tcW w:w="2648" w:type="dxa"/>
            <w:hideMark/>
          </w:tcPr>
          <w:p w:rsidR="00E001CD" w:rsidRPr="00B019E7" w:rsidRDefault="00E001CD" w:rsidP="008118EA">
            <w:pPr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Возврат остатков </w:t>
            </w:r>
            <w:proofErr w:type="spellStart"/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суб</w:t>
            </w:r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сидий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, субвенций и иных межбюджетных трансфертов, имеющих целевое назначение, прошлых лет из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бюдже</w:t>
            </w:r>
            <w:r w:rsidR="00B019E7" w:rsidRPr="00B019E7">
              <w:rPr>
                <w:bCs/>
                <w:sz w:val="22"/>
                <w:szCs w:val="22"/>
                <w:lang w:eastAsia="en-US"/>
              </w:rPr>
              <w:t>-</w:t>
            </w:r>
            <w:r w:rsidRPr="00B019E7">
              <w:rPr>
                <w:bCs/>
                <w:sz w:val="22"/>
                <w:szCs w:val="22"/>
                <w:lang w:eastAsia="en-US"/>
              </w:rPr>
              <w:t>тов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муниципальных районов 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-25 624,0</w:t>
            </w:r>
          </w:p>
        </w:tc>
        <w:tc>
          <w:tcPr>
            <w:tcW w:w="1462" w:type="dxa"/>
          </w:tcPr>
          <w:p w:rsidR="00E001CD" w:rsidRPr="00B019E7" w:rsidRDefault="00581369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- 5911,6</w:t>
            </w:r>
          </w:p>
        </w:tc>
        <w:tc>
          <w:tcPr>
            <w:tcW w:w="1482" w:type="dxa"/>
          </w:tcPr>
          <w:p w:rsidR="00E001CD" w:rsidRPr="00B019E7" w:rsidRDefault="00581369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-10439,2</w:t>
            </w:r>
          </w:p>
        </w:tc>
        <w:tc>
          <w:tcPr>
            <w:tcW w:w="1350" w:type="dxa"/>
          </w:tcPr>
          <w:p w:rsidR="00E001CD" w:rsidRPr="00B019E7" w:rsidRDefault="00581369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-4527,6</w:t>
            </w:r>
          </w:p>
        </w:tc>
      </w:tr>
      <w:tr w:rsidR="00E001CD" w:rsidTr="003F1D6C">
        <w:tc>
          <w:tcPr>
            <w:tcW w:w="2648" w:type="dxa"/>
            <w:hideMark/>
          </w:tcPr>
          <w:p w:rsidR="00E001CD" w:rsidRPr="00B019E7" w:rsidRDefault="00E001CD" w:rsidP="008118E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1700" w:type="dxa"/>
            <w:hideMark/>
          </w:tcPr>
          <w:p w:rsidR="00E001CD" w:rsidRPr="00B019E7" w:rsidRDefault="00E001CD" w:rsidP="00811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1 779 352,9</w:t>
            </w:r>
          </w:p>
        </w:tc>
        <w:tc>
          <w:tcPr>
            <w:tcW w:w="1495" w:type="dxa"/>
            <w:hideMark/>
          </w:tcPr>
          <w:p w:rsidR="00E001CD" w:rsidRPr="00B019E7" w:rsidRDefault="00E001CD" w:rsidP="00811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1 891 230,7</w:t>
            </w:r>
          </w:p>
        </w:tc>
        <w:tc>
          <w:tcPr>
            <w:tcW w:w="1462" w:type="dxa"/>
          </w:tcPr>
          <w:p w:rsidR="00E001CD" w:rsidRPr="00B019E7" w:rsidRDefault="003F1D6C" w:rsidP="00811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2180473,8</w:t>
            </w:r>
          </w:p>
        </w:tc>
        <w:tc>
          <w:tcPr>
            <w:tcW w:w="1482" w:type="dxa"/>
          </w:tcPr>
          <w:p w:rsidR="00E001CD" w:rsidRPr="00B019E7" w:rsidRDefault="00581369" w:rsidP="00811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2423657,1</w:t>
            </w:r>
          </w:p>
        </w:tc>
        <w:tc>
          <w:tcPr>
            <w:tcW w:w="1350" w:type="dxa"/>
          </w:tcPr>
          <w:p w:rsidR="00E001CD" w:rsidRPr="00B019E7" w:rsidRDefault="002C5B59" w:rsidP="008118E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243183,3</w:t>
            </w:r>
          </w:p>
        </w:tc>
      </w:tr>
    </w:tbl>
    <w:p w:rsidR="000D1E35" w:rsidRDefault="000D1E35" w:rsidP="000D1E35">
      <w:pPr>
        <w:keepNext/>
        <w:rPr>
          <w:b/>
          <w:bCs/>
          <w:sz w:val="26"/>
          <w:szCs w:val="26"/>
        </w:rPr>
      </w:pPr>
    </w:p>
    <w:p w:rsidR="000D1E35" w:rsidRPr="000C214D" w:rsidRDefault="000D1E35" w:rsidP="000D1E35">
      <w:pPr>
        <w:ind w:firstLine="708"/>
        <w:jc w:val="both"/>
      </w:pPr>
      <w:r>
        <w:t>Общая сумма плановых назначений по доходам бюджета района на</w:t>
      </w:r>
      <w:r w:rsidR="000539FC">
        <w:t xml:space="preserve"> 2018 год увеличена на  243183,3</w:t>
      </w:r>
      <w:r>
        <w:t xml:space="preserve"> тыс. руб.</w:t>
      </w:r>
    </w:p>
    <w:p w:rsidR="000D1E35" w:rsidRDefault="000D1E35" w:rsidP="000D1E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C214D">
        <w:rPr>
          <w:rFonts w:eastAsiaTheme="minorHAnsi"/>
          <w:color w:val="000000"/>
          <w:lang w:eastAsia="en-US"/>
        </w:rPr>
        <w:t xml:space="preserve"> Плановые назначения по налоговым и неналоговым доходам увеличены на общую сумму в разме</w:t>
      </w:r>
      <w:r w:rsidR="000539FC">
        <w:rPr>
          <w:rFonts w:eastAsiaTheme="minorHAnsi"/>
          <w:color w:val="000000"/>
          <w:lang w:eastAsia="en-US"/>
        </w:rPr>
        <w:t>ре 39020,0</w:t>
      </w:r>
      <w:r w:rsidR="007407EA">
        <w:rPr>
          <w:rFonts w:eastAsiaTheme="minorHAnsi"/>
          <w:color w:val="000000"/>
          <w:lang w:eastAsia="en-US"/>
        </w:rPr>
        <w:t xml:space="preserve"> тыс. рублей, в том числе:</w:t>
      </w:r>
    </w:p>
    <w:p w:rsidR="007407EA" w:rsidRPr="007407EA" w:rsidRDefault="007407EA" w:rsidP="007407EA">
      <w:pPr>
        <w:ind w:firstLine="567"/>
        <w:jc w:val="both"/>
      </w:pPr>
      <w:proofErr w:type="gramStart"/>
      <w:r>
        <w:rPr>
          <w:sz w:val="26"/>
          <w:szCs w:val="26"/>
        </w:rPr>
        <w:t xml:space="preserve">- </w:t>
      </w:r>
      <w:r w:rsidRPr="007407EA">
        <w:t xml:space="preserve">по источнику «Налог на доходы физических лиц» на сумму 38000,0 тыс. руб. в результате поступления налога сверх плановых показателей (например, поступление единовременного платежа от </w:t>
      </w:r>
      <w:proofErr w:type="spellStart"/>
      <w:r w:rsidRPr="007407EA">
        <w:t>Ковейлер</w:t>
      </w:r>
      <w:proofErr w:type="spellEnd"/>
      <w:r w:rsidRPr="007407EA">
        <w:t xml:space="preserve"> К.Э. в сумме 35 000 тыс. руб. (норматив 100 %) - налог на доходы физических лиц с доходов, полученных физическими лицами в соответствии со статьей 228 НК РФ (от продажи имущества);</w:t>
      </w:r>
      <w:proofErr w:type="gramEnd"/>
    </w:p>
    <w:p w:rsidR="007407EA" w:rsidRPr="007407EA" w:rsidRDefault="007407EA" w:rsidP="007407EA">
      <w:pPr>
        <w:ind w:firstLine="708"/>
        <w:jc w:val="both"/>
      </w:pPr>
      <w:proofErr w:type="gramStart"/>
      <w:r>
        <w:rPr>
          <w:sz w:val="26"/>
          <w:szCs w:val="26"/>
        </w:rPr>
        <w:t xml:space="preserve">- </w:t>
      </w:r>
      <w:r w:rsidRPr="007407EA">
        <w:t>по источнику «Штрафы, санкции, возмещение ущерба» на сумму 1020,0 тыс. руб. в результате взыскания Администрацией Томского района (за счет обеспечительного платежа) в доход бюджета неустойки за ненадлежащее исполнение ООО «</w:t>
      </w:r>
      <w:proofErr w:type="spellStart"/>
      <w:r w:rsidRPr="007407EA">
        <w:t>Газстройпроект</w:t>
      </w:r>
      <w:proofErr w:type="spellEnd"/>
      <w:r w:rsidRPr="007407EA">
        <w:t>-СПГ» обязательств  по муниципальному контракту от 13.02.2015 № 2015.26624, а именно</w:t>
      </w:r>
      <w:r>
        <w:t xml:space="preserve">, </w:t>
      </w:r>
      <w:r w:rsidRPr="007407EA">
        <w:t xml:space="preserve"> нарушение сроков выполнения отдельных этапов работ по строительству Дома-музея «Дорожный павильон Цесаревича» в с. Семилужки Томского района и </w:t>
      </w:r>
      <w:proofErr w:type="spellStart"/>
      <w:r w:rsidRPr="007407EA">
        <w:t>несдачу</w:t>
      </w:r>
      <w:proofErr w:type="spellEnd"/>
      <w:r w:rsidRPr="007407EA">
        <w:t xml:space="preserve"> объекта по</w:t>
      </w:r>
      <w:proofErr w:type="gramEnd"/>
      <w:r w:rsidRPr="007407EA">
        <w:t xml:space="preserve"> акту КС-11 как объекта законченного строительством.</w:t>
      </w:r>
    </w:p>
    <w:p w:rsidR="007407EA" w:rsidRPr="007407EA" w:rsidRDefault="007407EA" w:rsidP="007407EA">
      <w:pPr>
        <w:pStyle w:val="ConsPlusNormal"/>
        <w:ind w:firstLine="700"/>
        <w:jc w:val="both"/>
        <w:rPr>
          <w:sz w:val="24"/>
          <w:szCs w:val="24"/>
        </w:rPr>
      </w:pPr>
      <w:r w:rsidRPr="007407EA">
        <w:rPr>
          <w:sz w:val="24"/>
          <w:szCs w:val="24"/>
        </w:rPr>
        <w:lastRenderedPageBreak/>
        <w:t>Увеличение плановых назначений за счет безвозмездных поступлений из областного бюджета сложилось в сумме 203330,6 тыс. руб</w:t>
      </w:r>
      <w:r>
        <w:rPr>
          <w:sz w:val="24"/>
          <w:szCs w:val="24"/>
        </w:rPr>
        <w:t>лей</w:t>
      </w:r>
      <w:r w:rsidRPr="007407EA">
        <w:rPr>
          <w:sz w:val="24"/>
          <w:szCs w:val="24"/>
        </w:rPr>
        <w:t xml:space="preserve">. </w:t>
      </w:r>
      <w:r w:rsidRPr="007407EA">
        <w:rPr>
          <w:rFonts w:eastAsia="Times New Roman"/>
          <w:sz w:val="24"/>
          <w:szCs w:val="24"/>
        </w:rPr>
        <w:t xml:space="preserve">Соответствующие изменения внесены в приложение № 6 к бюджету Томского района на 2018 год </w:t>
      </w:r>
      <w:r w:rsidRPr="007407EA">
        <w:rPr>
          <w:sz w:val="24"/>
          <w:szCs w:val="24"/>
        </w:rPr>
        <w:t>и плановый период 2019 и 2020 годов</w:t>
      </w:r>
      <w:r w:rsidRPr="007407EA">
        <w:rPr>
          <w:rFonts w:eastAsia="Times New Roman"/>
          <w:sz w:val="24"/>
          <w:szCs w:val="24"/>
        </w:rPr>
        <w:t xml:space="preserve">. </w:t>
      </w:r>
      <w:r w:rsidRPr="007407EA">
        <w:rPr>
          <w:sz w:val="24"/>
          <w:szCs w:val="24"/>
        </w:rPr>
        <w:t>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соответствии с заключенными соглашениями, на 31,2 тыс. руб</w:t>
      </w:r>
      <w:r>
        <w:rPr>
          <w:sz w:val="24"/>
          <w:szCs w:val="24"/>
        </w:rPr>
        <w:t>лей</w:t>
      </w:r>
      <w:r w:rsidRPr="007407EA">
        <w:rPr>
          <w:sz w:val="24"/>
          <w:szCs w:val="24"/>
        </w:rPr>
        <w:t xml:space="preserve">. </w:t>
      </w:r>
      <w:r w:rsidRPr="007407EA">
        <w:rPr>
          <w:rFonts w:eastAsia="Times New Roman"/>
          <w:sz w:val="24"/>
          <w:szCs w:val="24"/>
        </w:rPr>
        <w:t>Соответствующие изменения внесены в приложение № 6.1 к бюджету Томского района на 2018 год.</w:t>
      </w:r>
    </w:p>
    <w:p w:rsidR="000539FC" w:rsidRPr="007407EA" w:rsidRDefault="007407EA" w:rsidP="007407EA">
      <w:pPr>
        <w:ind w:firstLine="708"/>
        <w:jc w:val="both"/>
      </w:pPr>
      <w:proofErr w:type="gramStart"/>
      <w:r w:rsidRPr="007407EA">
        <w:t>Кроме того, увеличен план по прочим безвозмездным поступлениям на сумму 800,0 тыс. рублей за счет поступления целевых добровольных пожертвований от юридических лиц, а именно: 500,0 тыс. руб. поступило от ПАО НК «</w:t>
      </w:r>
      <w:proofErr w:type="spellStart"/>
      <w:r w:rsidRPr="007407EA">
        <w:t>Русснефть</w:t>
      </w:r>
      <w:proofErr w:type="spellEnd"/>
      <w:r w:rsidRPr="007407EA">
        <w:t>» в соответствии с договором об оказании благотворительного пожертвования от 07.06.2018 № 33960-00/18-421 для приобретения и установки пластиковых окон в МАОУ «Спасская средняя общеобразовательная школа» Томского района и 300,0</w:t>
      </w:r>
      <w:proofErr w:type="gramEnd"/>
      <w:r w:rsidRPr="007407EA">
        <w:t xml:space="preserve"> тыс. руб. ожидается к получению в бюджет района от ООО «</w:t>
      </w:r>
      <w:proofErr w:type="spellStart"/>
      <w:r w:rsidRPr="007407EA">
        <w:t>Племзавод</w:t>
      </w:r>
      <w:proofErr w:type="spellEnd"/>
      <w:r w:rsidRPr="007407EA">
        <w:t xml:space="preserve"> «</w:t>
      </w:r>
      <w:proofErr w:type="spellStart"/>
      <w:r w:rsidRPr="007407EA">
        <w:t>Заварзинский</w:t>
      </w:r>
      <w:proofErr w:type="spellEnd"/>
      <w:r w:rsidRPr="007407EA">
        <w:t xml:space="preserve">» на основании договора пожертвования для </w:t>
      </w:r>
      <w:proofErr w:type="spellStart"/>
      <w:r w:rsidRPr="007407EA">
        <w:t>софинансирования</w:t>
      </w:r>
      <w:proofErr w:type="spellEnd"/>
      <w:r w:rsidRPr="007407EA">
        <w:t xml:space="preserve"> объекта капитального строительства «Газоснабжение ул.</w:t>
      </w:r>
      <w:r>
        <w:t xml:space="preserve"> </w:t>
      </w:r>
      <w:proofErr w:type="gramStart"/>
      <w:r w:rsidRPr="007407EA">
        <w:t>Новая</w:t>
      </w:r>
      <w:proofErr w:type="gramEnd"/>
      <w:r w:rsidRPr="007407EA">
        <w:t xml:space="preserve"> п. Мирный Томского района Томской области. Газопровод высокого давления ГРПШ. Распределительн</w:t>
      </w:r>
      <w:r>
        <w:t>ый газопровод низкого давления».</w:t>
      </w:r>
    </w:p>
    <w:p w:rsidR="000D1E35" w:rsidRDefault="000D1E35" w:rsidP="000D1E35">
      <w:pPr>
        <w:ind w:firstLine="709"/>
        <w:jc w:val="both"/>
        <w:rPr>
          <w:b/>
        </w:rPr>
      </w:pPr>
      <w:r w:rsidRPr="007407EA"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Pr="007407EA">
        <w:t xml:space="preserve"> </w:t>
      </w:r>
      <w:r w:rsidR="008118EA" w:rsidRPr="007407EA">
        <w:rPr>
          <w:b/>
          <w:bCs/>
          <w:lang w:eastAsia="en-US"/>
        </w:rPr>
        <w:t>243183,3</w:t>
      </w:r>
      <w:r w:rsidR="008118EA" w:rsidRPr="007407EA">
        <w:rPr>
          <w:bCs/>
          <w:lang w:eastAsia="en-US"/>
        </w:rPr>
        <w:t xml:space="preserve"> </w:t>
      </w:r>
      <w:r w:rsidR="008118EA" w:rsidRPr="007407EA">
        <w:rPr>
          <w:b/>
        </w:rPr>
        <w:t>тыс. рублей или на 11,2</w:t>
      </w:r>
      <w:r w:rsidRPr="007407EA">
        <w:rPr>
          <w:b/>
        </w:rPr>
        <w:t xml:space="preserve">% и составят                                        </w:t>
      </w:r>
      <w:r w:rsidRPr="007407EA">
        <w:rPr>
          <w:b/>
          <w:sz w:val="18"/>
          <w:szCs w:val="18"/>
          <w:lang w:eastAsia="en-US"/>
        </w:rPr>
        <w:t xml:space="preserve">  </w:t>
      </w:r>
      <w:r w:rsidR="008118EA" w:rsidRPr="007407EA">
        <w:rPr>
          <w:b/>
        </w:rPr>
        <w:t>2423657,1</w:t>
      </w:r>
      <w:r w:rsidR="008118EA" w:rsidRPr="007407EA">
        <w:rPr>
          <w:sz w:val="28"/>
          <w:szCs w:val="28"/>
        </w:rPr>
        <w:t xml:space="preserve"> </w:t>
      </w:r>
      <w:r w:rsidR="008118EA" w:rsidRPr="007407EA">
        <w:rPr>
          <w:bCs/>
          <w:lang w:eastAsia="en-US"/>
        </w:rPr>
        <w:t xml:space="preserve"> </w:t>
      </w:r>
      <w:r w:rsidRPr="007407EA">
        <w:rPr>
          <w:b/>
        </w:rPr>
        <w:t>тыс. рублей.</w:t>
      </w:r>
    </w:p>
    <w:p w:rsidR="000D1E35" w:rsidRDefault="000D1E35" w:rsidP="000D1E35">
      <w:pPr>
        <w:ind w:firstLine="709"/>
        <w:jc w:val="both"/>
        <w:rPr>
          <w:rFonts w:eastAsia="Calibri"/>
          <w:b/>
          <w:lang w:eastAsia="en-US"/>
        </w:rPr>
      </w:pPr>
    </w:p>
    <w:p w:rsidR="000D1E35" w:rsidRDefault="000D1E35" w:rsidP="000D1E35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2018 год.</w:t>
      </w:r>
    </w:p>
    <w:p w:rsidR="000D1E35" w:rsidRDefault="000D1E35" w:rsidP="000D1E35">
      <w:pPr>
        <w:jc w:val="both"/>
        <w:rPr>
          <w:sz w:val="16"/>
          <w:szCs w:val="16"/>
        </w:rPr>
      </w:pPr>
    </w:p>
    <w:p w:rsidR="000D1E35" w:rsidRDefault="000D1E35" w:rsidP="000D1E35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1275"/>
        <w:gridCol w:w="1276"/>
        <w:gridCol w:w="1276"/>
        <w:gridCol w:w="1417"/>
      </w:tblGrid>
      <w:tr w:rsidR="008118EA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A" w:rsidRDefault="008118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118EA" w:rsidRDefault="008118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EA" w:rsidRDefault="008118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A" w:rsidRPr="00342560" w:rsidRDefault="008118EA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Первонача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42560">
              <w:rPr>
                <w:sz w:val="20"/>
                <w:szCs w:val="20"/>
                <w:lang w:eastAsia="en-US"/>
              </w:rPr>
              <w:t>льные</w:t>
            </w:r>
            <w:proofErr w:type="spellEnd"/>
            <w:proofErr w:type="gramEnd"/>
            <w:r w:rsidRPr="00342560">
              <w:rPr>
                <w:sz w:val="20"/>
                <w:szCs w:val="20"/>
                <w:lang w:eastAsia="en-US"/>
              </w:rPr>
              <w:t xml:space="preserve">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 xml:space="preserve">14.12.2017  </w:t>
            </w:r>
            <w:r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A" w:rsidRPr="00342560" w:rsidRDefault="008118EA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42560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342560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342560">
              <w:rPr>
                <w:sz w:val="20"/>
                <w:szCs w:val="20"/>
                <w:lang w:eastAsia="en-US"/>
              </w:rPr>
              <w:t xml:space="preserve">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A" w:rsidRPr="00342560" w:rsidRDefault="008118EA" w:rsidP="008118E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42560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342560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342560">
              <w:rPr>
                <w:sz w:val="20"/>
                <w:szCs w:val="20"/>
                <w:lang w:eastAsia="en-US"/>
              </w:rPr>
              <w:t xml:space="preserve">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(от 31.05</w:t>
            </w:r>
            <w:r w:rsidRPr="00342560">
              <w:rPr>
                <w:sz w:val="20"/>
                <w:szCs w:val="20"/>
                <w:lang w:eastAsia="en-US"/>
              </w:rPr>
              <w:t xml:space="preserve">.2018 </w:t>
            </w:r>
            <w:r>
              <w:rPr>
                <w:sz w:val="20"/>
                <w:szCs w:val="20"/>
                <w:lang w:eastAsia="en-US"/>
              </w:rPr>
              <w:t xml:space="preserve">  № 227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A" w:rsidRDefault="008118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Предлага-емый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проект</w:t>
            </w:r>
          </w:p>
          <w:p w:rsidR="008118EA" w:rsidRDefault="008118EA" w:rsidP="008118EA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EA" w:rsidRDefault="008118EA" w:rsidP="008118EA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color w:val="444444"/>
                <w:sz w:val="22"/>
                <w:szCs w:val="22"/>
                <w:lang w:eastAsia="en-US"/>
              </w:rPr>
              <w:t xml:space="preserve">Отклонение проекта решения от </w:t>
            </w:r>
            <w:proofErr w:type="gramStart"/>
            <w:r>
              <w:rPr>
                <w:color w:val="444444"/>
                <w:sz w:val="22"/>
                <w:szCs w:val="22"/>
                <w:lang w:eastAsia="en-US"/>
              </w:rPr>
              <w:t>утвержден-</w:t>
            </w:r>
            <w:proofErr w:type="spellStart"/>
            <w:r>
              <w:rPr>
                <w:color w:val="444444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>
              <w:rPr>
                <w:color w:val="444444"/>
                <w:sz w:val="22"/>
                <w:szCs w:val="22"/>
                <w:lang w:eastAsia="en-US"/>
              </w:rPr>
              <w:t xml:space="preserve"> бюджета</w:t>
            </w:r>
          </w:p>
        </w:tc>
      </w:tr>
      <w:tr w:rsidR="007407EA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161903,0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155263,3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1872B5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72B5">
              <w:rPr>
                <w:color w:val="000000"/>
                <w:sz w:val="22"/>
                <w:szCs w:val="22"/>
              </w:rPr>
              <w:t>166705,9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6353,1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4333,9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bCs/>
                <w:sz w:val="22"/>
                <w:szCs w:val="22"/>
                <w:lang w:eastAsia="en-US"/>
              </w:rPr>
              <w:t>869,4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99276,4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Pr="0064452F" w:rsidRDefault="007407EA" w:rsidP="008118E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4452F">
              <w:rPr>
                <w:bCs/>
                <w:color w:val="000000"/>
                <w:sz w:val="22"/>
                <w:szCs w:val="22"/>
                <w:lang w:eastAsia="en-US"/>
              </w:rPr>
              <w:t>174449,7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173939,3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183022,7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9316F">
              <w:rPr>
                <w:bCs/>
                <w:color w:val="000000"/>
                <w:sz w:val="22"/>
                <w:szCs w:val="22"/>
                <w:lang w:eastAsia="en-US"/>
              </w:rPr>
              <w:t>9083,4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Pr="0064452F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452F">
              <w:rPr>
                <w:bCs/>
                <w:sz w:val="22"/>
                <w:szCs w:val="22"/>
                <w:lang w:eastAsia="en-US"/>
              </w:rPr>
              <w:t>116071,8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138627,9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188106,5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bCs/>
                <w:sz w:val="22"/>
                <w:szCs w:val="22"/>
                <w:lang w:eastAsia="en-US"/>
              </w:rPr>
              <w:t>49478,6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1228155,0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1271550,5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1482199,8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1627000</w:t>
            </w:r>
            <w:r w:rsidR="0086358D" w:rsidRPr="00B931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bCs/>
                <w:sz w:val="22"/>
                <w:szCs w:val="22"/>
                <w:lang w:eastAsia="en-US"/>
              </w:rPr>
              <w:t>144800,2</w:t>
            </w:r>
          </w:p>
        </w:tc>
      </w:tr>
      <w:tr w:rsidR="007407EA" w:rsidRPr="00B9316F" w:rsidTr="008118EA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79883</w:t>
            </w:r>
            <w:r w:rsidR="00B931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27695,5</w:t>
            </w:r>
          </w:p>
        </w:tc>
      </w:tr>
      <w:tr w:rsidR="007407EA" w:rsidRPr="00B9316F" w:rsidTr="008118EA">
        <w:trPr>
          <w:trHeight w:val="3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68865,8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100808</w:t>
            </w:r>
            <w:r w:rsidR="00B931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7190,8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16613,2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1395,9</w:t>
            </w:r>
          </w:p>
        </w:tc>
      </w:tr>
      <w:tr w:rsidR="007407EA" w:rsidRPr="00B9316F" w:rsidTr="00811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Pr="00B9316F" w:rsidRDefault="00084C6F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Pr="00B9316F" w:rsidRDefault="00084C6F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407EA" w:rsidRPr="00B9316F" w:rsidTr="008118EA">
        <w:trPr>
          <w:trHeight w:val="5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116434,4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5" w:rsidRPr="00B9316F" w:rsidRDefault="001872B5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127483,4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D" w:rsidRPr="00B9316F" w:rsidRDefault="0086358D" w:rsidP="00B931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5464,7</w:t>
            </w:r>
          </w:p>
        </w:tc>
      </w:tr>
      <w:tr w:rsidR="007407EA" w:rsidRPr="00B9316F" w:rsidTr="008118EA">
        <w:trPr>
          <w:trHeight w:val="4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Default="007407EA" w:rsidP="008118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1779352,9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A" w:rsidRDefault="007407EA" w:rsidP="008118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1942415,9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Pr="009860B6" w:rsidRDefault="007407EA" w:rsidP="008118E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60B6">
              <w:rPr>
                <w:b/>
                <w:sz w:val="22"/>
                <w:szCs w:val="22"/>
              </w:rPr>
              <w:t>2242368,6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Pr="00B9316F" w:rsidRDefault="001872B5" w:rsidP="008118E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9316F">
              <w:rPr>
                <w:b/>
                <w:color w:val="000000"/>
                <w:sz w:val="22"/>
                <w:szCs w:val="22"/>
              </w:rPr>
              <w:t>2494699,9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A" w:rsidRPr="00B9316F" w:rsidRDefault="00364A6D" w:rsidP="00084C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252331,3</w:t>
            </w:r>
          </w:p>
        </w:tc>
      </w:tr>
    </w:tbl>
    <w:p w:rsidR="00364A6D" w:rsidRDefault="00615403" w:rsidP="00B019E7">
      <w:pPr>
        <w:ind w:firstLine="709"/>
        <w:jc w:val="both"/>
      </w:pPr>
      <w:r w:rsidRPr="00615403">
        <w:t>Изменение расходной части бюджета</w:t>
      </w:r>
      <w:r>
        <w:t xml:space="preserve"> </w:t>
      </w:r>
      <w:r w:rsidRPr="00615403">
        <w:t>Томск</w:t>
      </w:r>
      <w:r w:rsidR="00364A6D">
        <w:t xml:space="preserve">ого района на 2018 год в сумме 252331,3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 w:rsidRPr="00615403">
        <w:t xml:space="preserve"> произведено за счет поступления средств из областного бюджета</w:t>
      </w:r>
      <w:r>
        <w:t xml:space="preserve"> в размере </w:t>
      </w:r>
      <w:r w:rsidRPr="00615403">
        <w:t xml:space="preserve">203330,6 </w:t>
      </w:r>
      <w:proofErr w:type="spellStart"/>
      <w:r w:rsidRPr="00615403">
        <w:t>тыс.руб</w:t>
      </w:r>
      <w:r>
        <w:t>лей</w:t>
      </w:r>
      <w:proofErr w:type="spellEnd"/>
      <w:r w:rsidRPr="00615403">
        <w:t xml:space="preserve">, увеличения плана по налоговым и неналоговым </w:t>
      </w:r>
      <w:r>
        <w:t xml:space="preserve">доходам на </w:t>
      </w:r>
      <w:r w:rsidRPr="00615403">
        <w:t xml:space="preserve">39020,0 </w:t>
      </w:r>
      <w:proofErr w:type="spellStart"/>
      <w:r w:rsidRPr="00615403">
        <w:t>тыс</w:t>
      </w:r>
      <w:r>
        <w:t>.рублей</w:t>
      </w:r>
      <w:proofErr w:type="spellEnd"/>
      <w:r w:rsidRPr="00615403">
        <w:t xml:space="preserve">, </w:t>
      </w:r>
      <w:r w:rsidRPr="00615403">
        <w:lastRenderedPageBreak/>
        <w:t>доб</w:t>
      </w:r>
      <w:r>
        <w:t xml:space="preserve">ровольных пожертвований в размере 800,0 </w:t>
      </w:r>
      <w:proofErr w:type="spellStart"/>
      <w:r>
        <w:t>тыс.рублей</w:t>
      </w:r>
      <w:proofErr w:type="spellEnd"/>
      <w:r w:rsidRPr="00615403">
        <w:t xml:space="preserve">, средств межбюджетных трансфертов, поступивших из бюджетов сельских поселений </w:t>
      </w:r>
      <w:r>
        <w:t>–</w:t>
      </w:r>
      <w:r w:rsidRPr="00615403">
        <w:t xml:space="preserve"> </w:t>
      </w:r>
      <w:r>
        <w:t xml:space="preserve">31,2 </w:t>
      </w:r>
      <w:proofErr w:type="spellStart"/>
      <w:r>
        <w:t>тыс.рублей</w:t>
      </w:r>
      <w:proofErr w:type="spellEnd"/>
      <w:r w:rsidRPr="00615403">
        <w:t>, остатков, слож</w:t>
      </w:r>
      <w:r w:rsidR="004F6D9D">
        <w:t xml:space="preserve">ившихся на 01.01.2018г. - 9149,5 </w:t>
      </w:r>
      <w:r w:rsidR="002F4937">
        <w:t xml:space="preserve">  </w:t>
      </w:r>
      <w:proofErr w:type="spellStart"/>
      <w:r w:rsidRPr="00615403">
        <w:t>тыс</w:t>
      </w:r>
      <w:proofErr w:type="gramStart"/>
      <w:r w:rsidRPr="00615403">
        <w:t>.р</w:t>
      </w:r>
      <w:proofErr w:type="gramEnd"/>
      <w:r w:rsidRPr="00615403">
        <w:t>уб</w:t>
      </w:r>
      <w:r w:rsidR="00364A6D">
        <w:t>лей</w:t>
      </w:r>
      <w:proofErr w:type="spellEnd"/>
      <w:r w:rsidRPr="00615403">
        <w:t xml:space="preserve">. </w:t>
      </w:r>
    </w:p>
    <w:p w:rsidR="00615403" w:rsidRPr="00615403" w:rsidRDefault="00615403" w:rsidP="00615403">
      <w:pPr>
        <w:ind w:firstLine="567"/>
        <w:jc w:val="both"/>
      </w:pPr>
      <w:r w:rsidRPr="00615403">
        <w:t>Корректировка плана расходов за счет данных изменений и  внутреннего перемещения расходов между разделами бюджетной классификации и главными распорядителями средств бюджета произведены по следующим видам расходов:</w:t>
      </w:r>
    </w:p>
    <w:p w:rsidR="000D1E35" w:rsidRDefault="000D1E35" w:rsidP="000D1E35">
      <w:pPr>
        <w:ind w:firstLine="709"/>
        <w:jc w:val="both"/>
      </w:pPr>
    </w:p>
    <w:p w:rsidR="000D1E35" w:rsidRDefault="000D1E35" w:rsidP="000D1E35">
      <w:pPr>
        <w:ind w:left="720"/>
      </w:pPr>
      <w:r>
        <w:t>Таблица №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802"/>
        <w:gridCol w:w="6237"/>
        <w:gridCol w:w="1275"/>
      </w:tblGrid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7739EB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6353,1</w:t>
            </w:r>
          </w:p>
        </w:tc>
      </w:tr>
      <w:tr w:rsidR="00364A6D" w:rsidTr="0090343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7739EB">
            <w:pPr>
              <w:tabs>
                <w:tab w:val="left" w:pos="993"/>
              </w:tabs>
              <w:jc w:val="both"/>
            </w:pPr>
            <w:r w:rsidRPr="007739EB">
              <w:t xml:space="preserve">на увеличение </w:t>
            </w:r>
            <w:proofErr w:type="gramStart"/>
            <w:r w:rsidRPr="007739EB">
              <w:t>ассигнований фонда предупреждения чрезвычайных ситуаций Администрации Томского района</w:t>
            </w:r>
            <w:proofErr w:type="gram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364A6D" w:rsidRDefault="00364A6D" w:rsidP="00364A6D">
            <w:pPr>
              <w:jc w:val="center"/>
              <w:rPr>
                <w:sz w:val="22"/>
                <w:szCs w:val="22"/>
                <w:lang w:eastAsia="en-US"/>
              </w:rPr>
            </w:pPr>
            <w:r w:rsidRPr="00364A6D">
              <w:rPr>
                <w:sz w:val="22"/>
                <w:szCs w:val="22"/>
                <w:lang w:eastAsia="en-US"/>
              </w:rPr>
              <w:t>1000,0</w:t>
            </w:r>
          </w:p>
        </w:tc>
      </w:tr>
      <w:tr w:rsidR="00364A6D" w:rsidTr="002A76B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8118EA">
            <w:pPr>
              <w:tabs>
                <w:tab w:val="left" w:pos="993"/>
              </w:tabs>
              <w:jc w:val="both"/>
            </w:pPr>
            <w:r w:rsidRPr="007739EB">
              <w:t xml:space="preserve">на увеличение </w:t>
            </w:r>
            <w:proofErr w:type="gramStart"/>
            <w:r w:rsidRPr="007739EB">
              <w:t>ассигнований фонда непредвиденных расходов Администрации Томского района</w:t>
            </w:r>
            <w:proofErr w:type="gram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364A6D" w:rsidRDefault="00364A6D" w:rsidP="00364A6D">
            <w:pPr>
              <w:jc w:val="center"/>
              <w:rPr>
                <w:sz w:val="22"/>
                <w:szCs w:val="22"/>
                <w:lang w:eastAsia="en-US"/>
              </w:rPr>
            </w:pPr>
            <w:r w:rsidRPr="00364A6D">
              <w:rPr>
                <w:sz w:val="22"/>
                <w:szCs w:val="22"/>
                <w:lang w:eastAsia="en-US"/>
              </w:rPr>
              <w:t>2500,0</w:t>
            </w:r>
          </w:p>
        </w:tc>
      </w:tr>
      <w:tr w:rsidR="00364A6D" w:rsidTr="0060529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7739EB">
              <w:t>на исполнение судебных актов удовлетворение требований, содержащихся в исполнительном документе ООО "</w:t>
            </w:r>
            <w:proofErr w:type="spellStart"/>
            <w:r w:rsidRPr="007739EB">
              <w:t>Стройдоромонтаж</w:t>
            </w:r>
            <w:proofErr w:type="spellEnd"/>
            <w:r w:rsidRPr="007739EB">
              <w:t xml:space="preserve"> </w:t>
            </w:r>
            <w:proofErr w:type="gramStart"/>
            <w:r w:rsidRPr="007739EB">
              <w:t>-М</w:t>
            </w:r>
            <w:proofErr w:type="gramEnd"/>
            <w:r w:rsidRPr="007739EB">
              <w:t xml:space="preserve">", </w:t>
            </w:r>
            <w:proofErr w:type="spellStart"/>
            <w:r w:rsidRPr="007739EB">
              <w:t>Никул</w:t>
            </w:r>
            <w:proofErr w:type="spellEnd"/>
            <w:r w:rsidRPr="007739EB">
              <w:t xml:space="preserve"> Н.В.,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364A6D" w:rsidRDefault="00364A6D" w:rsidP="00364A6D">
            <w:pPr>
              <w:jc w:val="center"/>
              <w:rPr>
                <w:sz w:val="22"/>
                <w:szCs w:val="22"/>
                <w:lang w:eastAsia="en-US"/>
              </w:rPr>
            </w:pPr>
            <w:r w:rsidRPr="00364A6D">
              <w:rPr>
                <w:sz w:val="22"/>
                <w:szCs w:val="22"/>
                <w:lang w:eastAsia="en-US"/>
              </w:rPr>
              <w:t>1196,7</w:t>
            </w:r>
          </w:p>
        </w:tc>
      </w:tr>
      <w:tr w:rsidR="00364A6D" w:rsidTr="003B3BC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8118EA">
            <w:pPr>
              <w:tabs>
                <w:tab w:val="left" w:pos="993"/>
              </w:tabs>
              <w:jc w:val="both"/>
            </w:pPr>
            <w:r w:rsidRPr="007739EB">
              <w:t>на денежную компенсацию за неиспользованный отпу</w:t>
            </w:r>
            <w:proofErr w:type="gramStart"/>
            <w:r w:rsidRPr="007739EB">
              <w:t>ск в св</w:t>
            </w:r>
            <w:proofErr w:type="gramEnd"/>
            <w:r w:rsidRPr="007739EB">
              <w:t xml:space="preserve">язи с прекращением действия трудового договора.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364A6D" w:rsidRDefault="00364A6D" w:rsidP="00364A6D">
            <w:pPr>
              <w:jc w:val="center"/>
              <w:rPr>
                <w:sz w:val="22"/>
                <w:szCs w:val="22"/>
              </w:rPr>
            </w:pPr>
            <w:r w:rsidRPr="00364A6D">
              <w:rPr>
                <w:sz w:val="22"/>
                <w:szCs w:val="22"/>
              </w:rPr>
              <w:t>1656,4</w:t>
            </w: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C51DEA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51DEA"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Default="000D1E35" w:rsidP="008118E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C51DEA" w:rsidRDefault="007739EB" w:rsidP="008118EA">
            <w:pPr>
              <w:jc w:val="center"/>
              <w:rPr>
                <w:b/>
              </w:rPr>
            </w:pPr>
            <w:r>
              <w:rPr>
                <w:b/>
              </w:rPr>
              <w:t>331,5</w:t>
            </w:r>
          </w:p>
        </w:tc>
      </w:tr>
      <w:tr w:rsidR="00364A6D" w:rsidTr="0070175C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4F6D9D" w:rsidRDefault="00364A6D" w:rsidP="007739EB">
            <w:pPr>
              <w:pStyle w:val="a5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D9D">
              <w:rPr>
                <w:rFonts w:ascii="Times New Roman" w:hAnsi="Times New Roman" w:cs="Times New Roman"/>
                <w:sz w:val="24"/>
                <w:szCs w:val="24"/>
              </w:rPr>
              <w:t xml:space="preserve">+301,5 </w:t>
            </w:r>
            <w:proofErr w:type="spellStart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внутреннее перераспределение из раздела 0500 "Жилищно-коммунальное хозяйство" в соответствии с рекомендациями Департамента села ТО по </w:t>
            </w:r>
            <w:proofErr w:type="spellStart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местных инициатив граждан в рамках ГП "Развитие с/хозяйства и регулируемых рынков в ТО" (</w:t>
            </w:r>
            <w:r w:rsidR="0027093A" w:rsidRPr="004F6D9D">
              <w:rPr>
                <w:rFonts w:ascii="Times New Roman" w:hAnsi="Times New Roman" w:cs="Times New Roman"/>
                <w:sz w:val="24"/>
                <w:szCs w:val="24"/>
              </w:rPr>
              <w:t xml:space="preserve">вишневый </w:t>
            </w:r>
            <w:r w:rsidRPr="004F6D9D">
              <w:rPr>
                <w:rFonts w:ascii="Times New Roman" w:hAnsi="Times New Roman" w:cs="Times New Roman"/>
                <w:sz w:val="24"/>
                <w:szCs w:val="24"/>
              </w:rPr>
              <w:t xml:space="preserve">сад. д. </w:t>
            </w:r>
            <w:proofErr w:type="spellStart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 w:rsidRPr="004F6D9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64A6D" w:rsidRPr="004F6D9D" w:rsidRDefault="00364A6D" w:rsidP="007739EB">
            <w:pPr>
              <w:jc w:val="both"/>
            </w:pPr>
            <w:r w:rsidRPr="004F6D9D">
              <w:tab/>
              <w:t xml:space="preserve">+30,0 </w:t>
            </w:r>
            <w:proofErr w:type="spellStart"/>
            <w:r w:rsidRPr="004F6D9D">
              <w:t>тыс</w:t>
            </w:r>
            <w:proofErr w:type="gramStart"/>
            <w:r w:rsidRPr="004F6D9D">
              <w:t>.р</w:t>
            </w:r>
            <w:proofErr w:type="gramEnd"/>
            <w:r w:rsidRPr="004F6D9D">
              <w:t>уб</w:t>
            </w:r>
            <w:proofErr w:type="spellEnd"/>
            <w:r w:rsidRPr="004F6D9D">
              <w:t>. по основному мероприятию " Благоустройство въездных зон в г. Томск на территории Томского района"</w:t>
            </w:r>
          </w:p>
          <w:p w:rsidR="00364A6D" w:rsidRPr="007739EB" w:rsidRDefault="00364A6D" w:rsidP="0027093A">
            <w:pPr>
              <w:ind w:firstLine="709"/>
              <w:jc w:val="both"/>
              <w:rPr>
                <w:sz w:val="26"/>
                <w:szCs w:val="26"/>
              </w:rPr>
            </w:pPr>
            <w:r w:rsidRPr="004F6D9D">
              <w:t xml:space="preserve"> +100,0 </w:t>
            </w:r>
            <w:proofErr w:type="spellStart"/>
            <w:r w:rsidRPr="004F6D9D">
              <w:t>тыс</w:t>
            </w:r>
            <w:proofErr w:type="gramStart"/>
            <w:r w:rsidRPr="004F6D9D">
              <w:t>.р</w:t>
            </w:r>
            <w:proofErr w:type="gramEnd"/>
            <w:r w:rsidRPr="004F6D9D">
              <w:t>уб</w:t>
            </w:r>
            <w:proofErr w:type="spellEnd"/>
            <w:r w:rsidRPr="004F6D9D">
              <w:t xml:space="preserve">., из них за счет внутреннего перемещения  </w:t>
            </w:r>
            <w:proofErr w:type="spellStart"/>
            <w:r w:rsidRPr="004F6D9D">
              <w:t>софинансирования</w:t>
            </w:r>
            <w:proofErr w:type="spellEnd"/>
            <w:r w:rsidRPr="004F6D9D">
              <w:t xml:space="preserve"> на подготовку документации по планировке и межеванию территорий населенных пунктов Томской области в рамках государственной программы "Обеспечение доступности жилья и улучшение качества жилищных условий населения Томской области"-70,0 </w:t>
            </w:r>
            <w:proofErr w:type="spellStart"/>
            <w:r w:rsidRPr="004F6D9D">
              <w:t>тыс.руб</w:t>
            </w:r>
            <w:proofErr w:type="spellEnd"/>
            <w:r w:rsidRPr="004F6D9D">
              <w:t>.,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C51DEA" w:rsidRDefault="00364A6D" w:rsidP="008118EA">
            <w:pPr>
              <w:jc w:val="center"/>
              <w:rPr>
                <w:b/>
              </w:rPr>
            </w:pP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Увеличены ассигнован</w:t>
            </w:r>
            <w:r w:rsidR="00901BCA">
              <w:rPr>
                <w:b/>
                <w:sz w:val="22"/>
                <w:szCs w:val="22"/>
                <w:lang w:eastAsia="en-US"/>
              </w:rPr>
              <w:t>ия на следующие мероприятия: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Pr="007729A6" w:rsidRDefault="00901BCA" w:rsidP="00811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38591,7</w:t>
            </w:r>
          </w:p>
        </w:tc>
      </w:tr>
      <w:tr w:rsidR="00364A6D" w:rsidTr="00AA7C1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B8183B">
            <w:pPr>
              <w:jc w:val="both"/>
            </w:pPr>
            <w:r>
              <w:t xml:space="preserve">на </w:t>
            </w:r>
            <w:r w:rsidRPr="007739EB">
              <w:t xml:space="preserve">газоснабжение ул. </w:t>
            </w:r>
            <w:proofErr w:type="gramStart"/>
            <w:r w:rsidRPr="007739EB">
              <w:t>Новая</w:t>
            </w:r>
            <w:proofErr w:type="gramEnd"/>
            <w:r w:rsidRPr="007739EB">
              <w:t xml:space="preserve"> п. Мирный, газопровод высокого давления. ГРПШ. Распределительный газопровод низкого давления, в том числе за счет внутреннего перераспределения - 366,6 </w:t>
            </w:r>
            <w:proofErr w:type="spellStart"/>
            <w:r w:rsidRPr="007739EB">
              <w:t>тыс</w:t>
            </w:r>
            <w:proofErr w:type="gramStart"/>
            <w:r w:rsidRPr="007739EB">
              <w:t>.р</w:t>
            </w:r>
            <w:proofErr w:type="gramEnd"/>
            <w:r w:rsidRPr="007739EB">
              <w:t>уб</w:t>
            </w:r>
            <w:proofErr w:type="spellEnd"/>
            <w:r w:rsidRPr="007739EB">
              <w:t xml:space="preserve">., средств экономии по объектам: газоснабжение ЖСК «Крещенский» в районе с. </w:t>
            </w:r>
            <w:proofErr w:type="spellStart"/>
            <w:r w:rsidRPr="007739EB">
              <w:t>Корнилово</w:t>
            </w:r>
            <w:proofErr w:type="spellEnd"/>
            <w:r w:rsidRPr="007739EB">
              <w:t xml:space="preserve"> и газификация группы жилых домов в </w:t>
            </w:r>
            <w:proofErr w:type="spellStart"/>
            <w:r w:rsidRPr="007739EB">
              <w:t>мкр</w:t>
            </w:r>
            <w:proofErr w:type="spellEnd"/>
            <w:r w:rsidRPr="007739EB">
              <w:t xml:space="preserve">. «Красная горка», расположенного в окрестностях с. </w:t>
            </w:r>
            <w:proofErr w:type="spellStart"/>
            <w:r w:rsidRPr="007739EB">
              <w:t>Корнилово</w:t>
            </w:r>
            <w:proofErr w:type="spellEnd"/>
            <w:r w:rsidRPr="007739EB">
              <w:t xml:space="preserve">, 300,0 </w:t>
            </w:r>
            <w:proofErr w:type="spellStart"/>
            <w:r w:rsidRPr="007739EB">
              <w:t>тыс</w:t>
            </w:r>
            <w:proofErr w:type="gramStart"/>
            <w:r w:rsidRPr="007739EB">
              <w:t>.р</w:t>
            </w:r>
            <w:proofErr w:type="gramEnd"/>
            <w:r w:rsidRPr="007739EB">
              <w:t>уб</w:t>
            </w:r>
            <w:proofErr w:type="spellEnd"/>
            <w:r w:rsidRPr="007739EB">
              <w:t>. средства добровольных пожертвований.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D92D1A" w:rsidRDefault="00364A6D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819,1</w:t>
            </w:r>
          </w:p>
        </w:tc>
      </w:tr>
      <w:tr w:rsidR="00364A6D" w:rsidTr="00BF0CA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7739EB" w:rsidRDefault="00364A6D" w:rsidP="00901BCA">
            <w:pPr>
              <w:jc w:val="both"/>
            </w:pPr>
            <w:r>
              <w:t xml:space="preserve">на </w:t>
            </w:r>
            <w:r w:rsidRPr="007739EB">
              <w:t xml:space="preserve">обеспечение </w:t>
            </w:r>
            <w:proofErr w:type="spellStart"/>
            <w:r w:rsidRPr="007739EB">
              <w:t>софинансирования</w:t>
            </w:r>
            <w:proofErr w:type="spellEnd"/>
            <w:r w:rsidRPr="007739EB">
              <w:t xml:space="preserve">  строительства газовой котельной </w:t>
            </w:r>
            <w:proofErr w:type="spellStart"/>
            <w:r w:rsidRPr="007739EB">
              <w:t>с</w:t>
            </w:r>
            <w:proofErr w:type="gramStart"/>
            <w:r w:rsidRPr="007739EB">
              <w:t>.Т</w:t>
            </w:r>
            <w:proofErr w:type="gramEnd"/>
            <w:r w:rsidRPr="007739EB">
              <w:t>омское</w:t>
            </w:r>
            <w:proofErr w:type="spell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6D" w:rsidRPr="00D92D1A" w:rsidRDefault="00364A6D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</w:tr>
      <w:tr w:rsidR="00E101B8" w:rsidTr="0012428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901BCA">
            <w:pPr>
              <w:jc w:val="both"/>
            </w:pPr>
            <w:r w:rsidRPr="007739EB">
              <w:t>на приобретение объекта "Газопровод высокого давления к котельной микрорайона</w:t>
            </w:r>
            <w:r>
              <w:t xml:space="preserve"> </w:t>
            </w:r>
            <w:r w:rsidRPr="007739EB">
              <w:t>"Северный" и индивидуальной жилой застройке в Заречном сельском поселении Томского района Томской области (2 участок строительства)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82,3</w:t>
            </w:r>
          </w:p>
        </w:tc>
      </w:tr>
      <w:tr w:rsidR="00E101B8" w:rsidTr="0074099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7739EB" w:rsidRDefault="00E101B8" w:rsidP="002D5991">
            <w:pPr>
              <w:jc w:val="both"/>
            </w:pPr>
            <w:r>
              <w:t>П</w:t>
            </w:r>
            <w:r w:rsidRPr="007739EB">
              <w:t>о основному мероприятию "Капитальный ремонт объектов коммунального хозяйства"</w:t>
            </w:r>
            <w:r>
              <w:t xml:space="preserve"> (1900,0 тыс. рублей)</w:t>
            </w:r>
            <w:r w:rsidRPr="007739EB"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</w:p>
        </w:tc>
      </w:tr>
      <w:tr w:rsidR="00E101B8" w:rsidTr="002E12F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D86C8D">
            <w:pPr>
              <w:jc w:val="both"/>
            </w:pPr>
            <w:r>
              <w:t xml:space="preserve">на </w:t>
            </w:r>
            <w:r w:rsidRPr="007739EB">
              <w:t xml:space="preserve"> з</w:t>
            </w:r>
            <w:r>
              <w:t>амену</w:t>
            </w:r>
            <w:r w:rsidRPr="007739EB">
              <w:t xml:space="preserve"> дымовой трубы на газовой котельной в </w:t>
            </w:r>
            <w:proofErr w:type="spellStart"/>
            <w:r w:rsidRPr="007739EB">
              <w:t>с</w:t>
            </w:r>
            <w:proofErr w:type="gramStart"/>
            <w:r w:rsidRPr="007739EB">
              <w:t>.Л</w:t>
            </w:r>
            <w:proofErr w:type="gramEnd"/>
            <w:r w:rsidRPr="007739EB">
              <w:t>учаново</w:t>
            </w:r>
            <w:proofErr w:type="spellEnd"/>
            <w:r w:rsidRPr="007739EB"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900,0</w:t>
            </w:r>
          </w:p>
        </w:tc>
      </w:tr>
      <w:tr w:rsidR="00E101B8" w:rsidTr="00830B0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901BCA">
            <w:pPr>
              <w:jc w:val="both"/>
            </w:pPr>
            <w:r>
              <w:t xml:space="preserve">на </w:t>
            </w:r>
            <w:r w:rsidRPr="007739EB">
              <w:t xml:space="preserve">приведение в соответствие узла учета газа на газовой котельной в </w:t>
            </w:r>
            <w:proofErr w:type="spellStart"/>
            <w:r w:rsidRPr="007739EB">
              <w:t>с</w:t>
            </w:r>
            <w:proofErr w:type="gramStart"/>
            <w:r w:rsidRPr="007739EB">
              <w:t>.Л</w:t>
            </w:r>
            <w:proofErr w:type="gramEnd"/>
            <w:r w:rsidRPr="007739EB">
              <w:t>учаново</w:t>
            </w:r>
            <w:proofErr w:type="spell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240,0</w:t>
            </w:r>
          </w:p>
        </w:tc>
      </w:tr>
      <w:tr w:rsidR="00E101B8" w:rsidTr="00544F0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E101B8">
            <w:pPr>
              <w:jc w:val="both"/>
            </w:pPr>
            <w:r>
              <w:t xml:space="preserve">на </w:t>
            </w:r>
            <w:r w:rsidRPr="007739EB">
              <w:t xml:space="preserve">капитальный ремонт </w:t>
            </w:r>
            <w:r>
              <w:t xml:space="preserve">тепловых сетей в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ктябрьское</w:t>
            </w:r>
            <w:proofErr w:type="spellEnd"/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E101B8" w:rsidTr="00800B9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на </w:t>
            </w:r>
            <w:r w:rsidRPr="007739EB">
              <w:t xml:space="preserve"> капитальный ремонт теплообменника на котельной в </w:t>
            </w:r>
            <w:proofErr w:type="spellStart"/>
            <w:r w:rsidRPr="007739EB">
              <w:t>с</w:t>
            </w:r>
            <w:proofErr w:type="gramStart"/>
            <w:r w:rsidRPr="007739EB">
              <w:t>.О</w:t>
            </w:r>
            <w:proofErr w:type="gramEnd"/>
            <w:r w:rsidRPr="007739EB">
              <w:t>ктябрьское</w:t>
            </w:r>
            <w:proofErr w:type="spell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</w:t>
            </w:r>
          </w:p>
        </w:tc>
      </w:tr>
      <w:tr w:rsidR="00E101B8" w:rsidTr="00FE227D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на </w:t>
            </w:r>
            <w:r w:rsidRPr="007739EB">
              <w:t xml:space="preserve">капитальный ремонт котла на котельной  </w:t>
            </w:r>
            <w:proofErr w:type="gramStart"/>
            <w:r w:rsidRPr="007739EB">
              <w:t>в</w:t>
            </w:r>
            <w:proofErr w:type="gramEnd"/>
            <w:r w:rsidRPr="007739EB">
              <w:t xml:space="preserve"> </w:t>
            </w:r>
            <w:r>
              <w:t xml:space="preserve"> </w:t>
            </w:r>
            <w:r w:rsidRPr="007739EB">
              <w:t>с.</w:t>
            </w:r>
            <w:r>
              <w:t xml:space="preserve"> </w:t>
            </w:r>
            <w:r w:rsidRPr="007739EB">
              <w:t>Вершинино,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E101B8" w:rsidTr="002633C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на </w:t>
            </w:r>
            <w:r w:rsidRPr="007739EB">
              <w:t xml:space="preserve">капитальный ремонт тепловых сетей и ГВС в </w:t>
            </w:r>
            <w:proofErr w:type="spellStart"/>
            <w:r w:rsidRPr="007739EB">
              <w:t>с</w:t>
            </w:r>
            <w:proofErr w:type="gramStart"/>
            <w:r w:rsidRPr="007739EB">
              <w:t>.Н</w:t>
            </w:r>
            <w:proofErr w:type="gramEnd"/>
            <w:r w:rsidRPr="007739EB">
              <w:t>аумовка</w:t>
            </w:r>
            <w:proofErr w:type="spellEnd"/>
            <w:r w:rsidRPr="007739EB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101B8" w:rsidTr="00E95DB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D86C8D">
            <w:pPr>
              <w:jc w:val="both"/>
            </w:pPr>
            <w:r>
              <w:t xml:space="preserve">на </w:t>
            </w:r>
            <w:r w:rsidRPr="007739EB">
              <w:t xml:space="preserve"> капитальный ремонт водопроводных сетей Новорождественского сельского </w:t>
            </w:r>
            <w:r w:rsidRPr="007739EB">
              <w:lastRenderedPageBreak/>
              <w:t>поселения,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366,5</w:t>
            </w:r>
          </w:p>
        </w:tc>
      </w:tr>
      <w:tr w:rsidR="00E101B8" w:rsidTr="0027629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D86C8D">
            <w:pPr>
              <w:jc w:val="both"/>
            </w:pPr>
            <w:r w:rsidRPr="007739EB">
              <w:lastRenderedPageBreak/>
              <w:t>перераспределена экономия по результатам</w:t>
            </w:r>
            <w:r>
              <w:t xml:space="preserve"> проведения конкурсных процедур.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-366,5</w:t>
            </w:r>
          </w:p>
        </w:tc>
      </w:tr>
      <w:tr w:rsidR="00E101B8" w:rsidTr="005578A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FA51A9">
            <w:pPr>
              <w:jc w:val="both"/>
            </w:pPr>
            <w:r>
              <w:t>П</w:t>
            </w:r>
            <w:r w:rsidRPr="007739EB">
              <w:t>о основному мероприятию  «Приобретение материалов и оборудования на развитие инженерной инфраструктуры Томского района» на приобретение оцинкованного железа, технической изоляции, профилированного листа.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101B8" w:rsidTr="00446B5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 П</w:t>
            </w:r>
            <w:r w:rsidRPr="007739EB">
              <w:t>ерераспределены средства, предусмотренные по основному мероприятию «Разработка проектно-сметной документации и подготовка технико-экономического обоснования на объекты инженерной инфраструктуры Томского района»,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-2637,0</w:t>
            </w:r>
          </w:p>
        </w:tc>
      </w:tr>
      <w:tr w:rsidR="00E101B8" w:rsidTr="0043095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B8183B">
            <w:pPr>
              <w:jc w:val="both"/>
            </w:pPr>
            <w:r w:rsidRPr="007739EB">
              <w:t xml:space="preserve">на разработку проектно-сметной документации по объекту «Реконструкция канализационных очистных сооружений в п. </w:t>
            </w:r>
            <w:proofErr w:type="gramStart"/>
            <w:r w:rsidRPr="007739EB">
              <w:t>Мирный</w:t>
            </w:r>
            <w:proofErr w:type="gramEnd"/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E101B8" w:rsidTr="00D91CC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B8183B">
            <w:pPr>
              <w:jc w:val="both"/>
            </w:pPr>
            <w:r w:rsidRPr="007739EB">
              <w:t xml:space="preserve"> на основное мероприятие "</w:t>
            </w:r>
            <w:r w:rsidRPr="007739EB">
              <w:rPr>
                <w:color w:val="000000"/>
              </w:rPr>
              <w:t xml:space="preserve">Предоставление субсидий </w:t>
            </w:r>
            <w:proofErr w:type="spellStart"/>
            <w:r w:rsidRPr="007739EB">
              <w:rPr>
                <w:color w:val="000000"/>
              </w:rPr>
              <w:t>ресурсоснабжающим</w:t>
            </w:r>
            <w:proofErr w:type="spellEnd"/>
            <w:r w:rsidRPr="007739EB">
              <w:rPr>
                <w:color w:val="000000"/>
              </w:rPr>
              <w:t xml:space="preserve"> организациям в целях возмещения недополученных доходов и (или) финансового обеспечения (возмещения) затрат при оказании услуг в сфере теплоснабжения, водоснабжения и водоотведения на территории Томского района",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33000,0</w:t>
            </w:r>
          </w:p>
        </w:tc>
      </w:tr>
      <w:tr w:rsidR="00E101B8" w:rsidTr="00AF693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7739EB">
              <w:t xml:space="preserve">на уплату налога на имущество, в том числе за счет внутреннего перераспределения с подраздела 0505 - 60,0 </w:t>
            </w:r>
            <w:proofErr w:type="spellStart"/>
            <w:r w:rsidRPr="007739EB">
              <w:t>тыс</w:t>
            </w:r>
            <w:proofErr w:type="gramStart"/>
            <w:r w:rsidRPr="007739EB">
              <w:t>.р</w:t>
            </w:r>
            <w:proofErr w:type="gramEnd"/>
            <w:r w:rsidRPr="007739EB">
              <w:t>уб</w:t>
            </w:r>
            <w:r>
              <w:t>лей</w:t>
            </w:r>
            <w:proofErr w:type="spellEnd"/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1323,3</w:t>
            </w:r>
          </w:p>
        </w:tc>
      </w:tr>
      <w:tr w:rsidR="00E101B8" w:rsidTr="0036390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7739EB" w:rsidRDefault="00E101B8" w:rsidP="008118EA">
            <w:pPr>
              <w:tabs>
                <w:tab w:val="left" w:pos="993"/>
              </w:tabs>
              <w:jc w:val="both"/>
            </w:pPr>
            <w:r>
              <w:t>на денежную компенсацию</w:t>
            </w:r>
            <w:r w:rsidRPr="007739EB">
              <w:t xml:space="preserve"> за неиспользованный отпу</w:t>
            </w:r>
            <w:proofErr w:type="gramStart"/>
            <w:r w:rsidRPr="007739EB">
              <w:t>ск в св</w:t>
            </w:r>
            <w:proofErr w:type="gramEnd"/>
            <w:r w:rsidRPr="007739EB">
              <w:t>язи с прекращением действия трудового договора.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312,0</w:t>
            </w:r>
          </w:p>
        </w:tc>
      </w:tr>
      <w:tr w:rsidR="00E101B8" w:rsidTr="00395C35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7739EB" w:rsidRDefault="00E101B8" w:rsidP="00C82A7E">
            <w:pPr>
              <w:jc w:val="both"/>
            </w:pPr>
            <w:r w:rsidRPr="007739EB">
              <w:t>Также Управлением ЖКХ  произведено внутреннее перемещение ассигнований с раздела на раздел:</w:t>
            </w:r>
          </w:p>
          <w:p w:rsidR="00E101B8" w:rsidRPr="007739EB" w:rsidRDefault="00E101B8" w:rsidP="00C82A7E">
            <w:pPr>
              <w:jc w:val="both"/>
            </w:pPr>
            <w:r w:rsidRPr="007739EB">
              <w:tab/>
              <w:t xml:space="preserve">-301,5 </w:t>
            </w:r>
            <w:proofErr w:type="spellStart"/>
            <w:r w:rsidRPr="007739EB">
              <w:t>тыс</w:t>
            </w:r>
            <w:proofErr w:type="gramStart"/>
            <w:r w:rsidRPr="007739EB">
              <w:t>.р</w:t>
            </w:r>
            <w:proofErr w:type="gramEnd"/>
            <w:r w:rsidRPr="007739EB">
              <w:t>уб</w:t>
            </w:r>
            <w:proofErr w:type="spellEnd"/>
            <w:r w:rsidRPr="007739EB">
              <w:t>.  с раздела 0500 "Жилищно-коммунальное хозяйство" на раздел 0400 "Национальная экономика"</w:t>
            </w:r>
            <w:r>
              <w:t xml:space="preserve"> для </w:t>
            </w:r>
            <w:proofErr w:type="spellStart"/>
            <w:r w:rsidRPr="007739EB">
              <w:t>грантовой</w:t>
            </w:r>
            <w:proofErr w:type="spellEnd"/>
            <w:r w:rsidRPr="007739EB">
              <w:t xml:space="preserve"> поддержки местных инициатив граждан </w:t>
            </w:r>
            <w:r>
              <w:t xml:space="preserve">в рамках ГП "Развитие сельского </w:t>
            </w:r>
            <w:r w:rsidRPr="007739EB">
              <w:t>хозяйства и регулируемых рынков в ТО"</w:t>
            </w:r>
            <w:r>
              <w:t>;</w:t>
            </w:r>
          </w:p>
          <w:p w:rsidR="00E101B8" w:rsidRPr="00D92D1A" w:rsidRDefault="00E101B8" w:rsidP="00C82A7E">
            <w:pPr>
              <w:tabs>
                <w:tab w:val="left" w:pos="993"/>
              </w:tabs>
              <w:ind w:firstLine="567"/>
              <w:jc w:val="both"/>
            </w:pPr>
            <w:r w:rsidRPr="007739EB">
              <w:t xml:space="preserve">- в рамках основного мероприятия "Капитальный ремонт и (или) ремонт автомобильных дорог общего пользования местного значения в границах муниципального образования "Томский район" произведено внутреннее перемещение в сумме </w:t>
            </w:r>
            <w:r>
              <w:t xml:space="preserve">313,4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 w:rsidRPr="007739EB">
              <w:t xml:space="preserve"> на ремонт автомобильных дорог общего пользования местного значения в границах муниципальных районов, 200,0 </w:t>
            </w:r>
            <w:proofErr w:type="spellStart"/>
            <w:r w:rsidRPr="007739EB">
              <w:t>тыс.руб</w:t>
            </w:r>
            <w:proofErr w:type="spellEnd"/>
            <w:r w:rsidRPr="007739EB">
              <w:t xml:space="preserve">. на разработку сметной документации и проведение проверки достоверности определения сметной стоимости объекта.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lang w:eastAsia="en-US"/>
              </w:rPr>
            </w:pP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Pr="002A251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t>Увеличены расходы: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Pr="00D92D1A" w:rsidRDefault="00827969" w:rsidP="00811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14090,5</w:t>
            </w:r>
          </w:p>
        </w:tc>
      </w:tr>
      <w:tr w:rsidR="00E101B8" w:rsidTr="00E7713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8C3BAA" w:rsidRDefault="00E101B8" w:rsidP="008C3BAA">
            <w:pPr>
              <w:tabs>
                <w:tab w:val="left" w:pos="993"/>
              </w:tabs>
              <w:jc w:val="both"/>
            </w:pPr>
            <w:r w:rsidRPr="00F000BE">
              <w:t xml:space="preserve"> на приобретение и установку пластиковых окон в Спасской школе</w:t>
            </w:r>
            <w:r>
              <w:t xml:space="preserve"> </w:t>
            </w:r>
            <w:r w:rsidRPr="00F000BE">
              <w:t>за счет средств добровольных пожертвований,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E101B8" w:rsidTr="004B5325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27969">
            <w:pPr>
              <w:tabs>
                <w:tab w:val="left" w:pos="0"/>
              </w:tabs>
              <w:jc w:val="both"/>
            </w:pPr>
            <w:r>
              <w:t xml:space="preserve">на </w:t>
            </w:r>
            <w:r w:rsidRPr="00F000BE">
              <w:t xml:space="preserve">обеспечение </w:t>
            </w:r>
            <w:proofErr w:type="spellStart"/>
            <w:r w:rsidRPr="00F000BE">
              <w:t>софинансирования</w:t>
            </w:r>
            <w:proofErr w:type="spellEnd"/>
            <w:r w:rsidRPr="00F000BE">
              <w:t xml:space="preserve"> областного бюджета на приобретение здания для размещения дошкольной образовательной организации на 145 мест в </w:t>
            </w:r>
            <w:proofErr w:type="spellStart"/>
            <w:r w:rsidRPr="00F000BE">
              <w:t>мкр</w:t>
            </w:r>
            <w:proofErr w:type="spellEnd"/>
            <w:r w:rsidRPr="00F000BE">
              <w:t xml:space="preserve">. "Южные ворота" поселка Зональная Станция (без бассейна),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341,2</w:t>
            </w:r>
          </w:p>
        </w:tc>
      </w:tr>
      <w:tr w:rsidR="00E101B8" w:rsidTr="0038754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27969">
            <w:pPr>
              <w:tabs>
                <w:tab w:val="left" w:pos="0"/>
                <w:tab w:val="left" w:pos="567"/>
              </w:tabs>
              <w:jc w:val="both"/>
            </w:pPr>
            <w:r>
              <w:t xml:space="preserve">на </w:t>
            </w:r>
            <w:r w:rsidRPr="00F000BE">
              <w:t xml:space="preserve">расходы муниципальных образовательных учреждений Томского </w:t>
            </w:r>
            <w:proofErr w:type="gramStart"/>
            <w:r w:rsidRPr="00F000BE">
              <w:t>района</w:t>
            </w:r>
            <w:proofErr w:type="gramEnd"/>
            <w:r w:rsidRPr="00F000BE">
              <w:t xml:space="preserve"> на ГСМ, в связи увеличением количества рейсов подвоза и открытия новых рейсов, количества обучающихся, нуждающихся в подвозе, в шести  школах  Томского района и ростом цены на ГСМ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1045,0</w:t>
            </w:r>
          </w:p>
        </w:tc>
      </w:tr>
      <w:tr w:rsidR="00E101B8" w:rsidTr="00AA74A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27969">
            <w:pPr>
              <w:tabs>
                <w:tab w:val="left" w:pos="0"/>
              </w:tabs>
              <w:jc w:val="both"/>
            </w:pPr>
            <w:r>
              <w:t>на оплату</w:t>
            </w:r>
            <w:r w:rsidRPr="00F000BE">
              <w:t xml:space="preserve"> коммунальных услуг,</w:t>
            </w:r>
            <w:r>
              <w:t xml:space="preserve"> т.к. </w:t>
            </w:r>
            <w:r w:rsidRPr="00F000BE">
              <w:t xml:space="preserve"> температура наружного воздуха прошедшего отопительного сезона была ниже температур прошлых лет в среднем на 5</w:t>
            </w:r>
            <w:r w:rsidRPr="00F000BE">
              <w:rPr>
                <w:vertAlign w:val="superscript"/>
              </w:rPr>
              <w:t>0</w:t>
            </w:r>
            <w:r w:rsidRPr="00F000BE">
              <w:t>С, и из-за продления от</w:t>
            </w:r>
            <w:r>
              <w:t>опительного сезона до конца мая</w:t>
            </w:r>
            <w:r w:rsidRPr="00F000BE">
              <w:t xml:space="preserve">  перерасход по коммунальным услугам  муниципальных образовательных организаций за 1 полугодие 2018 </w:t>
            </w:r>
            <w:r>
              <w:t>года составил  2 643,3 тыс. рублей,</w:t>
            </w:r>
            <w:r w:rsidRPr="00F000BE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5513,3</w:t>
            </w:r>
          </w:p>
        </w:tc>
      </w:tr>
      <w:tr w:rsidR="00E101B8" w:rsidTr="00DB73C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A26E46">
            <w:pPr>
              <w:tabs>
                <w:tab w:val="left" w:pos="0"/>
              </w:tabs>
              <w:jc w:val="both"/>
            </w:pPr>
            <w:r>
              <w:t>на</w:t>
            </w:r>
            <w:r w:rsidRPr="00F000BE">
              <w:t xml:space="preserve"> уплат</w:t>
            </w:r>
            <w:r>
              <w:t>у</w:t>
            </w:r>
            <w:r w:rsidRPr="00F000BE">
              <w:t xml:space="preserve"> налога на  имущество муниципаль</w:t>
            </w:r>
            <w:r w:rsidR="0027093A">
              <w:t>ных образовательных организаций</w:t>
            </w:r>
            <w:r>
              <w:t xml:space="preserve">, в том числе </w:t>
            </w:r>
            <w:r w:rsidRPr="00F000BE">
              <w:t xml:space="preserve">для уплаты налога на имущество новых учреждений, введенных в эксплуатацию в 2017 году: МБДОУ «Детский сад </w:t>
            </w:r>
            <w:proofErr w:type="spellStart"/>
            <w:r w:rsidRPr="00F000BE">
              <w:t>мкр</w:t>
            </w:r>
            <w:proofErr w:type="spellEnd"/>
            <w:r w:rsidRPr="00F000BE">
              <w:t xml:space="preserve">. Северный парк» и МБОУ «НОШ </w:t>
            </w:r>
            <w:proofErr w:type="spellStart"/>
            <w:r w:rsidRPr="00F000BE">
              <w:t>мкр</w:t>
            </w:r>
            <w:proofErr w:type="spellEnd"/>
            <w:r w:rsidRPr="00F000BE">
              <w:t>. Южные ворота»  -</w:t>
            </w:r>
            <w:r>
              <w:t xml:space="preserve">  4 078,6  тыс. рублей</w:t>
            </w:r>
            <w:r w:rsidRPr="00F000BE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92D1A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4682,2</w:t>
            </w:r>
          </w:p>
        </w:tc>
      </w:tr>
      <w:tr w:rsidR="00E101B8" w:rsidTr="0049683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D45658" w:rsidRDefault="00E101B8" w:rsidP="00B04120">
            <w:pPr>
              <w:tabs>
                <w:tab w:val="left" w:pos="0"/>
              </w:tabs>
              <w:jc w:val="both"/>
            </w:pPr>
            <w:r>
              <w:t>на уплату</w:t>
            </w:r>
            <w:r w:rsidRPr="00F000BE">
              <w:t xml:space="preserve"> налога на имущество детскими школами искусств,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0,9</w:t>
            </w:r>
          </w:p>
        </w:tc>
      </w:tr>
      <w:tr w:rsidR="00E101B8" w:rsidTr="0009384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ED2B56">
            <w:pPr>
              <w:tabs>
                <w:tab w:val="left" w:pos="0"/>
              </w:tabs>
              <w:jc w:val="both"/>
            </w:pPr>
            <w:r w:rsidRPr="00F000BE">
              <w:t>на исполнение муниципального задания в части оплаты труда ДШИ д.</w:t>
            </w:r>
            <w:r>
              <w:t xml:space="preserve"> </w:t>
            </w:r>
            <w:r w:rsidRPr="00F000BE">
              <w:t>Кисловка за счет перераспределения сре</w:t>
            </w:r>
            <w:proofErr w:type="gramStart"/>
            <w:r w:rsidRPr="00F000BE">
              <w:t>дств с р</w:t>
            </w:r>
            <w:proofErr w:type="gramEnd"/>
            <w:r w:rsidRPr="00F000BE">
              <w:t>аздела 0800 "Культура",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504,9</w:t>
            </w:r>
          </w:p>
        </w:tc>
      </w:tr>
      <w:tr w:rsidR="00E101B8" w:rsidTr="008A4EBA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919DF">
            <w:pPr>
              <w:tabs>
                <w:tab w:val="left" w:pos="0"/>
              </w:tabs>
              <w:jc w:val="both"/>
            </w:pPr>
            <w:r w:rsidRPr="00F000BE">
              <w:lastRenderedPageBreak/>
              <w:t xml:space="preserve"> для оплаты монтажа электрической питающей линии, благоустройство территории МБОУ «</w:t>
            </w:r>
            <w:proofErr w:type="spellStart"/>
            <w:r w:rsidRPr="00F000BE">
              <w:t>Семилуженская</w:t>
            </w:r>
            <w:proofErr w:type="spellEnd"/>
            <w:r w:rsidRPr="00F000BE">
              <w:t xml:space="preserve"> СОШ»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777,0</w:t>
            </w:r>
          </w:p>
        </w:tc>
      </w:tr>
      <w:tr w:rsidR="00E101B8" w:rsidTr="00394F8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93591B">
            <w:pPr>
              <w:tabs>
                <w:tab w:val="left" w:pos="0"/>
              </w:tabs>
              <w:jc w:val="both"/>
            </w:pPr>
            <w:proofErr w:type="gramStart"/>
            <w:r>
              <w:t xml:space="preserve">на </w:t>
            </w:r>
            <w:r w:rsidRPr="00F000BE">
              <w:t>проведение текущего ремонта</w:t>
            </w:r>
            <w:r>
              <w:t xml:space="preserve"> </w:t>
            </w:r>
            <w:r w:rsidRPr="00F000BE">
              <w:t>МБДОУ «Детский сад с. Октябрьское</w:t>
            </w:r>
            <w:r w:rsidR="0027093A">
              <w:t>»</w:t>
            </w:r>
            <w:r>
              <w:t xml:space="preserve"> (</w:t>
            </w:r>
            <w:r w:rsidRPr="00F000BE">
              <w:t>з</w:t>
            </w:r>
            <w:r>
              <w:t>амена оконных и дверных блоков),</w:t>
            </w:r>
            <w:r w:rsidRPr="00F000BE">
              <w:t xml:space="preserve">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154,0</w:t>
            </w:r>
          </w:p>
        </w:tc>
      </w:tr>
      <w:tr w:rsidR="00E101B8" w:rsidTr="00E41C1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93591B" w:rsidRDefault="00E101B8" w:rsidP="0093591B">
            <w:pPr>
              <w:tabs>
                <w:tab w:val="left" w:pos="0"/>
              </w:tabs>
              <w:jc w:val="both"/>
            </w:pPr>
            <w:r>
              <w:t>на</w:t>
            </w:r>
            <w:r w:rsidRPr="00F000BE">
              <w:t xml:space="preserve"> приобретение фильтрующего материала для систем</w:t>
            </w:r>
            <w:r>
              <w:t xml:space="preserve">ы очистки воды </w:t>
            </w:r>
            <w:r w:rsidRPr="00F000BE">
              <w:t xml:space="preserve"> МБОУ «</w:t>
            </w:r>
            <w:proofErr w:type="spellStart"/>
            <w:r w:rsidRPr="00F000BE">
              <w:t>Курлекская</w:t>
            </w:r>
            <w:proofErr w:type="spellEnd"/>
            <w:r w:rsidRPr="00F000BE">
              <w:t xml:space="preserve"> СОШ»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70,0</w:t>
            </w:r>
          </w:p>
        </w:tc>
      </w:tr>
      <w:tr w:rsidR="00E101B8" w:rsidRPr="00EC2878" w:rsidTr="00B40FC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EC2878" w:rsidRDefault="00E101B8" w:rsidP="008118EA">
            <w:pPr>
              <w:tabs>
                <w:tab w:val="left" w:pos="993"/>
              </w:tabs>
              <w:jc w:val="both"/>
            </w:pPr>
            <w:r>
              <w:t>на</w:t>
            </w:r>
            <w:r w:rsidRPr="00F000BE">
              <w:t xml:space="preserve"> окончательный расчет и</w:t>
            </w:r>
            <w:r>
              <w:t xml:space="preserve"> компенсацию</w:t>
            </w:r>
            <w:r w:rsidRPr="00F000BE">
              <w:t xml:space="preserve"> в соответствии со статьей 279 ТК РФ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EC2878" w:rsidRDefault="00E101B8" w:rsidP="008118EA">
            <w:pPr>
              <w:jc w:val="center"/>
            </w:pPr>
            <w:r>
              <w:t>257,3</w:t>
            </w:r>
          </w:p>
        </w:tc>
      </w:tr>
      <w:tr w:rsidR="00E101B8" w:rsidTr="008A3585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EC2878" w:rsidRDefault="00E101B8" w:rsidP="00DE6493">
            <w:pPr>
              <w:jc w:val="both"/>
            </w:pPr>
            <w:r w:rsidRPr="00F000BE">
              <w:t>для организации и проведения  инклюзивной каникулярной (осенней) смены на базе детского лагеря «Космонавт» для обучающихся 8-11 классов с ограниченными возможностями здоровья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250,0</w:t>
            </w:r>
          </w:p>
        </w:tc>
      </w:tr>
      <w:tr w:rsidR="00E101B8" w:rsidTr="00E308F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BC53DF" w:rsidRDefault="00E101B8" w:rsidP="00673E9F">
            <w:pPr>
              <w:jc w:val="both"/>
            </w:pPr>
            <w:r w:rsidRPr="00F000BE">
              <w:t xml:space="preserve">перемещение на раздел 1100 "Физическая культура и спорт" для обеспечения </w:t>
            </w:r>
            <w:proofErr w:type="spellStart"/>
            <w:r w:rsidRPr="00F000BE">
              <w:t>софинансирования</w:t>
            </w:r>
            <w:proofErr w:type="spellEnd"/>
            <w:r w:rsidRPr="00F000BE">
              <w:t xml:space="preserve"> субсидии на приобретение спортивного инвентаря и оборудования для муниципальных детско-юношеских спортивных школ.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  <w:r>
              <w:t>-5,3</w:t>
            </w:r>
          </w:p>
        </w:tc>
      </w:tr>
      <w:tr w:rsidR="00E101B8" w:rsidTr="0038471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000BE" w:rsidRDefault="00E101B8" w:rsidP="008C3BAA">
            <w:pPr>
              <w:tabs>
                <w:tab w:val="left" w:pos="993"/>
              </w:tabs>
              <w:ind w:firstLine="567"/>
              <w:jc w:val="both"/>
            </w:pPr>
            <w:r w:rsidRPr="00F000BE">
              <w:rPr>
                <w:rFonts w:eastAsia="Calibri"/>
                <w:lang w:eastAsia="en-US"/>
              </w:rPr>
              <w:t xml:space="preserve">Для обеспечения деятельности муниципальных образовательных учреждений Томского района </w:t>
            </w:r>
            <w:r w:rsidRPr="00F000BE">
              <w:t>Управлением образования произведены внутренние перемещения бюджетных ассигнований: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</w:tabs>
              <w:ind w:firstLine="4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0BE">
              <w:rPr>
                <w:sz w:val="24"/>
                <w:szCs w:val="24"/>
              </w:rPr>
              <w:tab/>
            </w:r>
            <w:proofErr w:type="gramStart"/>
            <w:r w:rsidRPr="00F000BE">
              <w:rPr>
                <w:sz w:val="24"/>
                <w:szCs w:val="24"/>
              </w:rPr>
              <w:t xml:space="preserve">- В целях уточнения  </w:t>
            </w:r>
            <w:r w:rsidRPr="00F000BE">
              <w:rPr>
                <w:rFonts w:eastAsia="Calibri"/>
                <w:sz w:val="24"/>
                <w:szCs w:val="24"/>
                <w:lang w:eastAsia="en-US"/>
              </w:rPr>
              <w:t>лимитов бюджетных обязательств</w:t>
            </w:r>
            <w:r w:rsidRPr="00F000BE">
              <w:rPr>
                <w:sz w:val="24"/>
                <w:szCs w:val="24"/>
              </w:rPr>
              <w:t xml:space="preserve"> на внедрение персонифицированного финансирования дополнительного образования детей, мероприятие «Реализация программы персонифицированного финансирования дополнительного образования детей Томского района» отражено по отдельному основному мероприятию «Обеспечение персонифицированного финансирования дополнительного образования детей» в сумме 1 596,6 тыс. руб. </w:t>
            </w:r>
            <w:r w:rsidRPr="00F000BE">
              <w:rPr>
                <w:rFonts w:eastAsia="Calibri"/>
                <w:sz w:val="24"/>
                <w:szCs w:val="24"/>
                <w:lang w:eastAsia="en-US"/>
              </w:rPr>
              <w:t xml:space="preserve">(уменьшение количества сертификатов персонифицированного финансирования), с </w:t>
            </w:r>
            <w:r w:rsidRPr="00F000BE">
              <w:rPr>
                <w:sz w:val="24"/>
                <w:szCs w:val="24"/>
              </w:rPr>
              <w:t>переносом из раздела 0702 в раздел 0703.</w:t>
            </w:r>
            <w:proofErr w:type="gramEnd"/>
            <w:r w:rsidRPr="00F000BE">
              <w:rPr>
                <w:sz w:val="24"/>
                <w:szCs w:val="24"/>
              </w:rPr>
              <w:t xml:space="preserve"> Высвободившиеся </w:t>
            </w:r>
            <w:r w:rsidRPr="00F000BE">
              <w:rPr>
                <w:rFonts w:eastAsia="Calibri"/>
                <w:sz w:val="24"/>
                <w:szCs w:val="24"/>
                <w:lang w:eastAsia="en-US"/>
              </w:rPr>
              <w:t>лимиты бюджетных обязательств в сумме 399,1 тыс. руб. отнесены на мероприятие «Организация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района» для увеличения учреждениям дополнительного образования субсидии на вы</w:t>
            </w:r>
            <w:r>
              <w:rPr>
                <w:rFonts w:eastAsia="Calibri"/>
                <w:sz w:val="24"/>
                <w:szCs w:val="24"/>
                <w:lang w:eastAsia="en-US"/>
              </w:rPr>
              <w:t>полнение муниципального задания;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  <w:tab w:val="left" w:pos="1134"/>
              </w:tabs>
              <w:ind w:firstLine="4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0BE">
              <w:rPr>
                <w:rFonts w:eastAsia="Calibri"/>
                <w:sz w:val="24"/>
                <w:szCs w:val="24"/>
                <w:lang w:eastAsia="en-US"/>
              </w:rPr>
              <w:t xml:space="preserve">  - мероприятие «Осуществление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организаций» перераспределено между муниципальными общеобразовательными учреждениями и муниципальными учреждениями дополнительного 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бразования в сумме 6,8 тыс.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  <w:tab w:val="left" w:pos="1134"/>
              </w:tabs>
              <w:ind w:firstLine="450"/>
              <w:jc w:val="both"/>
              <w:rPr>
                <w:sz w:val="24"/>
                <w:szCs w:val="24"/>
              </w:rPr>
            </w:pPr>
            <w:r w:rsidRPr="00F000BE">
              <w:rPr>
                <w:sz w:val="24"/>
                <w:szCs w:val="24"/>
              </w:rPr>
              <w:t xml:space="preserve">  - основное мероприятие «Создание в общеобразовательных организациях, расположенных в сельской местности, условий для занятий физической культурой и спортом» исключено в сумме 229,9 тыс. руб., так как по условиям соглашения с Департаментом общего образования Томской области данное мероприятие не требует </w:t>
            </w:r>
            <w:proofErr w:type="spellStart"/>
            <w:r w:rsidRPr="00F000BE">
              <w:rPr>
                <w:sz w:val="24"/>
                <w:szCs w:val="24"/>
              </w:rPr>
              <w:t>софинансирования</w:t>
            </w:r>
            <w:proofErr w:type="spellEnd"/>
            <w:r w:rsidRPr="00F000BE">
              <w:rPr>
                <w:sz w:val="24"/>
                <w:szCs w:val="24"/>
              </w:rPr>
              <w:t xml:space="preserve"> из местного бюджета. Высвободившиеся лимиты бюджетных обязательств перераспределены в основное мероприятие "Организация и обеспечение комплекса мер по улучшению состояния инфраструктуры образовательных организаций Томского района" для предоставления субсидий муни</w:t>
            </w:r>
            <w:r>
              <w:rPr>
                <w:sz w:val="24"/>
                <w:szCs w:val="24"/>
              </w:rPr>
              <w:t>ципальным бюджетным учреждениям;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  <w:tab w:val="left" w:pos="1134"/>
              </w:tabs>
              <w:ind w:firstLine="450"/>
              <w:jc w:val="both"/>
              <w:rPr>
                <w:sz w:val="24"/>
                <w:szCs w:val="24"/>
              </w:rPr>
            </w:pPr>
            <w:r w:rsidRPr="00F000BE">
              <w:rPr>
                <w:sz w:val="24"/>
                <w:szCs w:val="24"/>
              </w:rPr>
              <w:t xml:space="preserve"> - основное мероприятие "Организация и обеспечение комплекса мер по улучшению состояния инфраструктуры образовательных организаций Томского района" перераспределено в сумме 446,0 тыс. руб. между муниципальными образовательными учреждениями с целью обеспечения их субсидией на мероприятия </w:t>
            </w:r>
            <w:r>
              <w:rPr>
                <w:sz w:val="24"/>
                <w:szCs w:val="24"/>
              </w:rPr>
              <w:t>по противопожарной безопасности;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  <w:tab w:val="left" w:pos="426"/>
              </w:tabs>
              <w:ind w:firstLine="450"/>
              <w:jc w:val="both"/>
              <w:rPr>
                <w:sz w:val="24"/>
                <w:szCs w:val="24"/>
              </w:rPr>
            </w:pPr>
            <w:r w:rsidRPr="00F000BE">
              <w:rPr>
                <w:sz w:val="24"/>
                <w:szCs w:val="24"/>
              </w:rPr>
              <w:tab/>
              <w:t>- мероприятие «Организация каникулярного отдыха, оздоровления, занятости детей и подростов в Томском районе» основного мероприятия "Повышение качества услуг в сфере отдыха и оздоровления детей" перераспределено по КВР между муниципальными бюджетными и автономными учре</w:t>
            </w:r>
            <w:r>
              <w:rPr>
                <w:sz w:val="24"/>
                <w:szCs w:val="24"/>
              </w:rPr>
              <w:t xml:space="preserve">ждениям на сумму 405,8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101B8" w:rsidRPr="00F000BE" w:rsidRDefault="00E101B8" w:rsidP="008C3BAA">
            <w:pPr>
              <w:pStyle w:val="ConsPlusNormal"/>
              <w:tabs>
                <w:tab w:val="left" w:pos="0"/>
                <w:tab w:val="left" w:pos="709"/>
                <w:tab w:val="left" w:pos="993"/>
              </w:tabs>
              <w:ind w:firstLine="450"/>
              <w:jc w:val="both"/>
              <w:rPr>
                <w:rFonts w:eastAsia="Times New Roman" w:cs="Arial"/>
                <w:sz w:val="24"/>
                <w:szCs w:val="24"/>
              </w:rPr>
            </w:pPr>
            <w:r w:rsidRPr="00F000BE">
              <w:rPr>
                <w:sz w:val="24"/>
                <w:szCs w:val="24"/>
              </w:rPr>
              <w:lastRenderedPageBreak/>
              <w:tab/>
              <w:t>- о</w:t>
            </w:r>
            <w:r w:rsidRPr="00F000BE">
              <w:rPr>
                <w:rFonts w:eastAsia="Times New Roman" w:cs="Arial"/>
                <w:sz w:val="24"/>
                <w:szCs w:val="24"/>
              </w:rPr>
              <w:t>сновное мероприятие "Профилактика правонарушений и обеспечение общественной безопасности на территории Томского района" отражено в разделе 0702 для предоставления субсидии автономному учреждению – МАОУ «</w:t>
            </w:r>
            <w:proofErr w:type="spellStart"/>
            <w:r w:rsidRPr="00F000BE">
              <w:rPr>
                <w:rFonts w:eastAsia="Times New Roman" w:cs="Arial"/>
                <w:sz w:val="24"/>
                <w:szCs w:val="24"/>
              </w:rPr>
              <w:t>Зональненская</w:t>
            </w:r>
            <w:proofErr w:type="spellEnd"/>
            <w:r w:rsidRPr="00F000BE">
              <w:rPr>
                <w:rFonts w:eastAsia="Times New Roman" w:cs="Arial"/>
                <w:sz w:val="24"/>
                <w:szCs w:val="24"/>
              </w:rPr>
              <w:t xml:space="preserve"> СОШ»,  на базе которого работает ресурсный центр, в целях оказания методической помощи в проведен</w:t>
            </w:r>
            <w:r>
              <w:rPr>
                <w:rFonts w:eastAsia="Times New Roman" w:cs="Arial"/>
                <w:sz w:val="24"/>
                <w:szCs w:val="24"/>
              </w:rPr>
              <w:t>ии профилактических мероприятий;</w:t>
            </w:r>
          </w:p>
          <w:p w:rsidR="00E101B8" w:rsidRPr="00CF3B71" w:rsidRDefault="00E101B8" w:rsidP="00CF3B71">
            <w:pPr>
              <w:tabs>
                <w:tab w:val="left" w:pos="709"/>
              </w:tabs>
              <w:ind w:firstLine="450"/>
              <w:jc w:val="both"/>
              <w:rPr>
                <w:rFonts w:cs="Arial"/>
              </w:rPr>
            </w:pPr>
            <w:r w:rsidRPr="00F000BE">
              <w:rPr>
                <w:rFonts w:cs="Arial"/>
              </w:rPr>
              <w:tab/>
            </w:r>
            <w:proofErr w:type="gramStart"/>
            <w:r w:rsidRPr="00F000BE">
              <w:rPr>
                <w:rFonts w:cs="Arial"/>
              </w:rPr>
              <w:t xml:space="preserve">- в целях </w:t>
            </w:r>
            <w:proofErr w:type="spellStart"/>
            <w:r w:rsidRPr="00F000BE">
              <w:rPr>
                <w:rFonts w:cs="Arial"/>
              </w:rPr>
              <w:t>софинансирования</w:t>
            </w:r>
            <w:proofErr w:type="spellEnd"/>
            <w:r w:rsidRPr="00F000BE">
              <w:rPr>
                <w:rFonts w:cs="Arial"/>
              </w:rPr>
              <w:t xml:space="preserve"> средств областного бюджета на приобретение спортивного инвентаря и оборудования для муниципальных детско-юношеских спортивных школ, расходы по мероприятию «Организация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района» уменьшено  по разделу 0703 на сумму 5,3 тыс. руб. и включено новое основное мероприятие по разделу</w:t>
            </w:r>
            <w:proofErr w:type="gramEnd"/>
            <w:r w:rsidRPr="00F000BE">
              <w:rPr>
                <w:rFonts w:cs="Arial"/>
              </w:rPr>
              <w:t xml:space="preserve"> 1100 "Физическая культура и спорт" «Приобретение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школ олимпийского резерва» на сумму 5,3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jc w:val="center"/>
            </w:pP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2A251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D92D1A" w:rsidRDefault="000D1E35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2A2515" w:rsidRDefault="005322B0" w:rsidP="00811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1526,3</w:t>
            </w:r>
          </w:p>
        </w:tc>
      </w:tr>
      <w:tr w:rsidR="00E101B8" w:rsidTr="00FF666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5322B0" w:rsidRDefault="00E101B8" w:rsidP="005322B0">
            <w:pPr>
              <w:tabs>
                <w:tab w:val="left" w:pos="993"/>
              </w:tabs>
              <w:jc w:val="both"/>
            </w:pPr>
            <w:r w:rsidRPr="00F000BE">
              <w:t xml:space="preserve"> на проведение обязательных работ для полноценного запуска и функционирования кинозала </w:t>
            </w:r>
            <w:proofErr w:type="gramStart"/>
            <w:r w:rsidRPr="00F000BE">
              <w:t>в</w:t>
            </w:r>
            <w:proofErr w:type="gramEnd"/>
            <w:r w:rsidRPr="00F000BE">
              <w:t xml:space="preserve"> с. Моряковский Затон,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2A2515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</w:tr>
      <w:tr w:rsidR="00E101B8" w:rsidTr="00915CF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000BE" w:rsidRDefault="00E101B8" w:rsidP="008118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F000BE">
              <w:t xml:space="preserve">на исполнение муниципального задания в части оплаты труда ДШИ </w:t>
            </w:r>
            <w:proofErr w:type="spellStart"/>
            <w:r w:rsidRPr="00F000BE">
              <w:t>д</w:t>
            </w:r>
            <w:proofErr w:type="gramStart"/>
            <w:r w:rsidRPr="00F000BE">
              <w:t>.К</w:t>
            </w:r>
            <w:proofErr w:type="gramEnd"/>
            <w:r w:rsidRPr="00F000BE">
              <w:t>исловка</w:t>
            </w:r>
            <w:proofErr w:type="spellEnd"/>
            <w:r>
              <w:t xml:space="preserve"> на раздел 0700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2A2515" w:rsidRDefault="00E101B8" w:rsidP="008118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-504,9</w:t>
            </w:r>
          </w:p>
        </w:tc>
      </w:tr>
      <w:tr w:rsidR="00E101B8" w:rsidTr="001C50C9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000BE" w:rsidRDefault="00E101B8" w:rsidP="008118EA">
            <w:pPr>
              <w:tabs>
                <w:tab w:val="left" w:pos="993"/>
              </w:tabs>
              <w:jc w:val="both"/>
            </w:pPr>
            <w:r w:rsidRPr="00F000BE">
              <w:t xml:space="preserve">на обеспечение </w:t>
            </w:r>
            <w:proofErr w:type="spellStart"/>
            <w:r w:rsidRPr="00F000BE">
              <w:t>софинансирования</w:t>
            </w:r>
            <w:proofErr w:type="spellEnd"/>
            <w:r w:rsidRPr="00F000BE">
              <w:t xml:space="preserve"> развития и укрепления материально-технической базы муниципальных домов культуры за счет средств, поступивших от </w:t>
            </w:r>
            <w:proofErr w:type="spellStart"/>
            <w:r w:rsidRPr="00F000BE">
              <w:t>Зоркальцевского</w:t>
            </w:r>
            <w:proofErr w:type="spellEnd"/>
            <w:r w:rsidRPr="00F000BE">
              <w:t xml:space="preserve"> сельского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5322B0" w:rsidRDefault="00E101B8" w:rsidP="008118EA">
            <w:pPr>
              <w:jc w:val="center"/>
              <w:rPr>
                <w:lang w:eastAsia="en-US"/>
              </w:rPr>
            </w:pPr>
            <w:r w:rsidRPr="005322B0">
              <w:rPr>
                <w:lang w:eastAsia="en-US"/>
              </w:rPr>
              <w:t>31,2</w:t>
            </w:r>
          </w:p>
        </w:tc>
      </w:tr>
      <w:tr w:rsidR="00E101B8" w:rsidTr="002E57D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000BE" w:rsidRDefault="00E101B8" w:rsidP="005322B0">
            <w:pPr>
              <w:pStyle w:val="a4"/>
              <w:jc w:val="both"/>
              <w:rPr>
                <w:lang w:eastAsia="en-US"/>
              </w:rPr>
            </w:pPr>
            <w:r w:rsidRPr="00F000BE">
              <w:t>Также произведены внутренние перемещения между основным мероприятием «Развитие культурно-досуговой и профессиональной деятельности, направленной на творческую самореализацию населения Томского района" в сумме 1359,6</w:t>
            </w:r>
            <w:r>
              <w:t xml:space="preserve"> тыс. рублей</w:t>
            </w:r>
            <w:r w:rsidRPr="00F000BE">
              <w:t xml:space="preserve"> на </w:t>
            </w:r>
            <w:r>
              <w:t>основное мероприятие</w:t>
            </w:r>
            <w:r w:rsidRPr="00F000BE">
              <w:t xml:space="preserve"> "Создание условий для организации библиотечного обслуживания населения Томского района"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5322B0" w:rsidRDefault="00E101B8" w:rsidP="008118EA">
            <w:pPr>
              <w:jc w:val="center"/>
              <w:rPr>
                <w:lang w:eastAsia="en-US"/>
              </w:rPr>
            </w:pP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F47B7E" w:rsidRDefault="00F47B7E" w:rsidP="00F47B7E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7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внутренние перемещения в рамках программы "Социальное развитие Томского района на 2016-2020 годы" подпрограммы "Повышение качества жизни граждан старшего поколения" с районного уровня на </w:t>
            </w:r>
            <w:proofErr w:type="spellStart"/>
            <w:r w:rsidRPr="00F47B7E">
              <w:rPr>
                <w:rFonts w:ascii="Times New Roman" w:hAnsi="Times New Roman" w:cs="Times New Roman"/>
                <w:sz w:val="24"/>
                <w:szCs w:val="24"/>
              </w:rPr>
              <w:t>Мирненское</w:t>
            </w:r>
            <w:proofErr w:type="spellEnd"/>
            <w:r w:rsidRPr="00F47B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 сумме 73,0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B7E">
              <w:rPr>
                <w:rFonts w:ascii="Times New Roman" w:hAnsi="Times New Roman" w:cs="Times New Roman"/>
                <w:sz w:val="24"/>
                <w:szCs w:val="24"/>
              </w:rPr>
              <w:t>рублей (изменения отражены в приложении 8 решения).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2A2515" w:rsidRDefault="000D1E35" w:rsidP="008118EA">
            <w:pPr>
              <w:jc w:val="center"/>
              <w:rPr>
                <w:lang w:eastAsia="en-US"/>
              </w:rPr>
            </w:pPr>
          </w:p>
        </w:tc>
      </w:tr>
      <w:tr w:rsidR="000D1E35" w:rsidTr="008118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Pr="002A251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t>Средства направляются: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Pr="00D92D1A" w:rsidRDefault="00684FA2" w:rsidP="008118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266,3</w:t>
            </w:r>
          </w:p>
        </w:tc>
      </w:tr>
      <w:tr w:rsidR="00E101B8" w:rsidTr="00A836B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2A2515" w:rsidRDefault="00E101B8" w:rsidP="00F47B7E">
            <w:pPr>
              <w:tabs>
                <w:tab w:val="left" w:pos="993"/>
              </w:tabs>
              <w:jc w:val="both"/>
            </w:pPr>
            <w:r>
              <w:t xml:space="preserve">на </w:t>
            </w:r>
            <w:r w:rsidRPr="00F000BE">
              <w:t xml:space="preserve"> обеспечение </w:t>
            </w:r>
            <w:proofErr w:type="spellStart"/>
            <w:r w:rsidRPr="00F000BE">
              <w:t>софинансирования</w:t>
            </w:r>
            <w:proofErr w:type="spellEnd"/>
            <w:r w:rsidRPr="00F000BE">
              <w:rPr>
                <w:rFonts w:cs="Arial"/>
              </w:rPr>
              <w:t xml:space="preserve"> п</w:t>
            </w:r>
            <w:r>
              <w:rPr>
                <w:rFonts w:cs="Arial"/>
              </w:rPr>
              <w:t>риобретения</w:t>
            </w:r>
            <w:r w:rsidRPr="00F000BE">
              <w:rPr>
                <w:rFonts w:cs="Arial"/>
              </w:rPr>
              <w:t xml:space="preserve"> спортивного инвентаря и оборудования для муниципальных детско-юношеских спортивных школ за счет средств, переданн</w:t>
            </w:r>
            <w:r>
              <w:rPr>
                <w:rFonts w:cs="Arial"/>
              </w:rPr>
              <w:t>ых с раздела 0700 "Образование",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5,3</w:t>
            </w:r>
          </w:p>
        </w:tc>
      </w:tr>
      <w:tr w:rsidR="00E101B8" w:rsidTr="00E24E5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2A2515" w:rsidRDefault="00E101B8" w:rsidP="008118EA">
            <w:pPr>
              <w:tabs>
                <w:tab w:val="left" w:pos="993"/>
              </w:tabs>
              <w:jc w:val="both"/>
            </w:pPr>
            <w:r w:rsidRPr="00F000BE">
              <w:t xml:space="preserve">на ремонт покрытия комплексной спортивной площадки </w:t>
            </w:r>
            <w:proofErr w:type="gramStart"/>
            <w:r w:rsidRPr="00F000BE">
              <w:t>в</w:t>
            </w:r>
            <w:proofErr w:type="gramEnd"/>
            <w:r w:rsidRPr="00F000BE">
              <w:t xml:space="preserve"> с. Моря</w:t>
            </w:r>
            <w:r>
              <w:t>ковский Затон.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261,0</w:t>
            </w:r>
          </w:p>
        </w:tc>
      </w:tr>
      <w:tr w:rsidR="000D1E35" w:rsidTr="001450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35" w:rsidRDefault="000D1E35" w:rsidP="008118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Pr="00092C57" w:rsidRDefault="00521E76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направляются </w:t>
            </w:r>
            <w:r w:rsidR="00F47B7E" w:rsidRPr="00F000BE">
              <w:rPr>
                <w:rFonts w:ascii="Times New Roman" w:hAnsi="Times New Roman" w:cs="Times New Roman"/>
                <w:sz w:val="24"/>
                <w:szCs w:val="24"/>
              </w:rPr>
              <w:t>на предоставление бюджетам сельских поселений иного межбюджетного трансферта на покрытие расчетного финансового разрыва 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5" w:rsidRDefault="00F47B7E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2841,3</w:t>
            </w:r>
          </w:p>
        </w:tc>
      </w:tr>
      <w:tr w:rsidR="00E101B8" w:rsidTr="00997B8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163F4C" w:rsidRDefault="00E101B8" w:rsidP="00521E76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 налога на имущество,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00BE">
              <w:t>841,3</w:t>
            </w:r>
          </w:p>
        </w:tc>
      </w:tr>
      <w:tr w:rsidR="00E101B8" w:rsidTr="00E87B2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жилья погорельцам Малиновского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00BE">
              <w:t>500,0</w:t>
            </w:r>
          </w:p>
        </w:tc>
      </w:tr>
      <w:tr w:rsidR="00E101B8" w:rsidTr="006752DB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на ремонт уличного освещения и оплату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00BE">
              <w:t>250,0</w:t>
            </w:r>
          </w:p>
        </w:tc>
      </w:tr>
      <w:tr w:rsidR="00E101B8" w:rsidTr="00541EC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092C57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уплату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Богашевскому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47B7E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F47B7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101B8" w:rsidTr="00EF70B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вопросов местного значения Новорождественскому сельскому поселению,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47B7E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 w:rsidRPr="00F000BE">
              <w:t>100,0</w:t>
            </w:r>
          </w:p>
        </w:tc>
      </w:tr>
      <w:tr w:rsidR="00E101B8" w:rsidTr="004A330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приобретение большого копировального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поселению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47B7E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50,0</w:t>
            </w:r>
          </w:p>
        </w:tc>
      </w:tr>
      <w:tr w:rsidR="00E101B8" w:rsidTr="00C10A3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средств на случай неисполнения доходов сельских поселений.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F47B7E" w:rsidRDefault="00E101B8" w:rsidP="00811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</w:tc>
      </w:tr>
      <w:tr w:rsidR="00E101B8" w:rsidTr="000B27DE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4E00A2" w:rsidRDefault="00E101B8" w:rsidP="008118E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4E0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8" w:rsidRPr="004E00A2" w:rsidRDefault="00E101B8" w:rsidP="008118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E00A2">
              <w:rPr>
                <w:b/>
                <w:sz w:val="22"/>
                <w:szCs w:val="22"/>
                <w:lang w:eastAsia="en-US"/>
              </w:rPr>
              <w:t>64000,7</w:t>
            </w:r>
          </w:p>
        </w:tc>
      </w:tr>
    </w:tbl>
    <w:p w:rsidR="000D1E35" w:rsidRDefault="000D1E35" w:rsidP="000D1E35">
      <w:pPr>
        <w:jc w:val="both"/>
        <w:rPr>
          <w:b/>
          <w:color w:val="444444"/>
        </w:rPr>
      </w:pPr>
    </w:p>
    <w:p w:rsidR="00521E76" w:rsidRPr="00521E76" w:rsidRDefault="000D1E35" w:rsidP="00521E76">
      <w:pPr>
        <w:ind w:firstLine="709"/>
        <w:jc w:val="both"/>
        <w:rPr>
          <w:b/>
        </w:rPr>
      </w:pPr>
      <w:r w:rsidRPr="005A58E1">
        <w:rPr>
          <w:rFonts w:eastAsia="Calibri"/>
          <w:b/>
        </w:rPr>
        <w:t xml:space="preserve">В результате вносимых изменений уточненный план бюджета Томского района по расходной части увеличится  </w:t>
      </w:r>
      <w:r w:rsidRPr="005A58E1">
        <w:rPr>
          <w:b/>
        </w:rPr>
        <w:t>на</w:t>
      </w:r>
      <w:r w:rsidR="00521E76">
        <w:rPr>
          <w:b/>
        </w:rPr>
        <w:t xml:space="preserve"> </w:t>
      </w:r>
      <w:r w:rsidR="00521E76" w:rsidRPr="00521E76">
        <w:rPr>
          <w:b/>
        </w:rPr>
        <w:t xml:space="preserve">252331,3 тыс. рублей или на 11,3% и составят   </w:t>
      </w:r>
      <w:r w:rsidR="00521E76" w:rsidRPr="00521E76">
        <w:rPr>
          <w:b/>
          <w:lang w:eastAsia="en-US"/>
        </w:rPr>
        <w:t xml:space="preserve"> </w:t>
      </w:r>
      <w:r w:rsidR="00521E76" w:rsidRPr="00521E76">
        <w:rPr>
          <w:b/>
        </w:rPr>
        <w:t>2494699,9</w:t>
      </w:r>
      <w:r w:rsidR="00521E76" w:rsidRPr="00521E76">
        <w:rPr>
          <w:b/>
          <w:sz w:val="28"/>
          <w:szCs w:val="28"/>
        </w:rPr>
        <w:t xml:space="preserve"> </w:t>
      </w:r>
      <w:r w:rsidR="00521E76">
        <w:rPr>
          <w:b/>
        </w:rPr>
        <w:t>тыс. рублей.</w:t>
      </w:r>
    </w:p>
    <w:p w:rsidR="000D1E35" w:rsidRPr="00721EA5" w:rsidRDefault="000D1E35" w:rsidP="000D1E35">
      <w:pPr>
        <w:ind w:firstLine="709"/>
        <w:jc w:val="both"/>
        <w:rPr>
          <w:rFonts w:eastAsia="Calibri"/>
        </w:rPr>
      </w:pPr>
      <w:r w:rsidRPr="005A58E1">
        <w:rPr>
          <w:b/>
        </w:rPr>
        <w:t xml:space="preserve">  </w:t>
      </w:r>
      <w:r w:rsidRPr="005A58E1">
        <w:rPr>
          <w:b/>
          <w:lang w:eastAsia="en-US"/>
        </w:rPr>
        <w:t xml:space="preserve"> </w:t>
      </w:r>
    </w:p>
    <w:p w:rsidR="000D1E35" w:rsidRDefault="000D1E35" w:rsidP="000D1E35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D1E35" w:rsidRDefault="000D1E35" w:rsidP="000D1E35">
      <w:pPr>
        <w:jc w:val="both"/>
        <w:rPr>
          <w:b/>
          <w:color w:val="444444"/>
        </w:rPr>
      </w:pPr>
      <w:r>
        <w:rPr>
          <w:b/>
          <w:color w:val="444444"/>
        </w:rPr>
        <w:t>Вывод:</w:t>
      </w:r>
    </w:p>
    <w:p w:rsidR="000D1E35" w:rsidRDefault="000D1E35" w:rsidP="000D1E35">
      <w:pPr>
        <w:jc w:val="both"/>
        <w:rPr>
          <w:b/>
          <w:color w:val="444444"/>
        </w:rPr>
      </w:pPr>
    </w:p>
    <w:p w:rsidR="000D1E35" w:rsidRPr="00B300FB" w:rsidRDefault="000D1E35" w:rsidP="000D1E35">
      <w:pPr>
        <w:ind w:firstLine="709"/>
        <w:jc w:val="both"/>
      </w:pPr>
      <w:r w:rsidRPr="00B300FB">
        <w:rPr>
          <w:color w:val="444444"/>
        </w:rPr>
        <w:t xml:space="preserve">1. Представленный на рассмотрение проект </w:t>
      </w:r>
      <w:r w:rsidRPr="00B300FB">
        <w:t xml:space="preserve">Решения Думы Томского района «О внесении изменений в Решение Думы Томского района от 14.12.2017 № 192 «Об утверждении  бюджета Томского района на 2018 год и плановый период 2019 и 2020 годов» </w:t>
      </w:r>
      <w:r w:rsidRPr="00B300FB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B300FB">
        <w:t xml:space="preserve"> </w:t>
      </w:r>
    </w:p>
    <w:p w:rsidR="000D1E35" w:rsidRPr="00B300FB" w:rsidRDefault="000D1E35" w:rsidP="000D1E35">
      <w:pPr>
        <w:ind w:firstLine="709"/>
        <w:jc w:val="both"/>
        <w:rPr>
          <w:color w:val="444444"/>
        </w:rPr>
      </w:pPr>
      <w:r w:rsidRPr="00B300FB">
        <w:t xml:space="preserve">2. Счётная палата считает возможным   рекомендовать его к рассмотрению в предложенной редакции. </w:t>
      </w:r>
    </w:p>
    <w:p w:rsidR="000D1E35" w:rsidRPr="00B300FB" w:rsidRDefault="000D1E35" w:rsidP="000D1E35">
      <w:pPr>
        <w:ind w:firstLine="709"/>
        <w:jc w:val="both"/>
        <w:rPr>
          <w:color w:val="444444"/>
        </w:rPr>
      </w:pPr>
    </w:p>
    <w:p w:rsidR="000D1E35" w:rsidRDefault="000D1E35" w:rsidP="000D1E35">
      <w:pPr>
        <w:jc w:val="both"/>
        <w:rPr>
          <w:color w:val="444444"/>
        </w:rPr>
      </w:pPr>
    </w:p>
    <w:p w:rsidR="000D1E35" w:rsidRDefault="000D1E35" w:rsidP="000D1E35">
      <w:pPr>
        <w:jc w:val="both"/>
        <w:rPr>
          <w:color w:val="444444"/>
        </w:rPr>
      </w:pPr>
    </w:p>
    <w:p w:rsidR="000D1E35" w:rsidRDefault="000D1E35" w:rsidP="000D1E35">
      <w:pPr>
        <w:jc w:val="both"/>
        <w:rPr>
          <w:color w:val="444444"/>
        </w:rPr>
      </w:pPr>
    </w:p>
    <w:p w:rsidR="000D1E35" w:rsidRDefault="000D1E35" w:rsidP="000D1E35">
      <w:pPr>
        <w:jc w:val="both"/>
      </w:pPr>
      <w:r>
        <w:t xml:space="preserve">Председатель Счетной палаты </w:t>
      </w:r>
    </w:p>
    <w:p w:rsidR="000D1E35" w:rsidRDefault="000D1E35" w:rsidP="000D1E35">
      <w:pPr>
        <w:jc w:val="both"/>
      </w:pPr>
      <w:r>
        <w:t xml:space="preserve">муниципального образования «Томский район»                                                     Г.М. </w:t>
      </w:r>
      <w:proofErr w:type="spellStart"/>
      <w:r>
        <w:t>Басирова</w:t>
      </w:r>
      <w:proofErr w:type="spellEnd"/>
    </w:p>
    <w:p w:rsidR="000D1E35" w:rsidRDefault="000D1E35" w:rsidP="000D1E35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0D1E35" w:rsidRDefault="000D1E35" w:rsidP="000D1E35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0D1E35" w:rsidRDefault="000D1E35" w:rsidP="000D1E35">
      <w:pPr>
        <w:jc w:val="both"/>
        <w:rPr>
          <w:sz w:val="22"/>
          <w:szCs w:val="22"/>
        </w:rPr>
      </w:pPr>
    </w:p>
    <w:p w:rsidR="000D1E35" w:rsidRDefault="000D1E35" w:rsidP="000D1E35">
      <w:pPr>
        <w:jc w:val="both"/>
        <w:rPr>
          <w:sz w:val="22"/>
          <w:szCs w:val="22"/>
        </w:rPr>
      </w:pPr>
    </w:p>
    <w:sectPr w:rsidR="000D1E35" w:rsidSect="008118EA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05" w:rsidRDefault="006A3705">
      <w:r>
        <w:separator/>
      </w:r>
    </w:p>
  </w:endnote>
  <w:endnote w:type="continuationSeparator" w:id="0">
    <w:p w:rsidR="006A3705" w:rsidRDefault="006A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84893"/>
      <w:docPartObj>
        <w:docPartGallery w:val="Page Numbers (Bottom of Page)"/>
        <w:docPartUnique/>
      </w:docPartObj>
    </w:sdtPr>
    <w:sdtEndPr/>
    <w:sdtContent>
      <w:p w:rsidR="001872B5" w:rsidRDefault="001872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70">
          <w:rPr>
            <w:noProof/>
          </w:rPr>
          <w:t>1</w:t>
        </w:r>
        <w:r>
          <w:fldChar w:fldCharType="end"/>
        </w:r>
      </w:p>
    </w:sdtContent>
  </w:sdt>
  <w:p w:rsidR="001872B5" w:rsidRDefault="001872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05" w:rsidRDefault="006A3705">
      <w:r>
        <w:separator/>
      </w:r>
    </w:p>
  </w:footnote>
  <w:footnote w:type="continuationSeparator" w:id="0">
    <w:p w:rsidR="006A3705" w:rsidRDefault="006A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35"/>
    <w:rsid w:val="000539FC"/>
    <w:rsid w:val="00084C6F"/>
    <w:rsid w:val="000C7B2B"/>
    <w:rsid w:val="000D1E35"/>
    <w:rsid w:val="000D2870"/>
    <w:rsid w:val="00145074"/>
    <w:rsid w:val="001872B5"/>
    <w:rsid w:val="0027093A"/>
    <w:rsid w:val="002C5B59"/>
    <w:rsid w:val="002D5991"/>
    <w:rsid w:val="002F4937"/>
    <w:rsid w:val="00364A6D"/>
    <w:rsid w:val="003F1D6C"/>
    <w:rsid w:val="003F2872"/>
    <w:rsid w:val="00425672"/>
    <w:rsid w:val="00453D72"/>
    <w:rsid w:val="004D3DB1"/>
    <w:rsid w:val="004E00A2"/>
    <w:rsid w:val="004F3832"/>
    <w:rsid w:val="004F6D9D"/>
    <w:rsid w:val="00521E76"/>
    <w:rsid w:val="005322B0"/>
    <w:rsid w:val="00581369"/>
    <w:rsid w:val="00615403"/>
    <w:rsid w:val="00673E9F"/>
    <w:rsid w:val="00684FA2"/>
    <w:rsid w:val="006941FD"/>
    <w:rsid w:val="006A3705"/>
    <w:rsid w:val="006A54E5"/>
    <w:rsid w:val="006C4D9D"/>
    <w:rsid w:val="006D55E3"/>
    <w:rsid w:val="007407EA"/>
    <w:rsid w:val="007739EB"/>
    <w:rsid w:val="008118EA"/>
    <w:rsid w:val="00827969"/>
    <w:rsid w:val="00862B27"/>
    <w:rsid w:val="0086358D"/>
    <w:rsid w:val="008919DF"/>
    <w:rsid w:val="008C3BAA"/>
    <w:rsid w:val="00900C7C"/>
    <w:rsid w:val="00901BCA"/>
    <w:rsid w:val="0093591B"/>
    <w:rsid w:val="00A26E46"/>
    <w:rsid w:val="00AC3ADC"/>
    <w:rsid w:val="00B019E7"/>
    <w:rsid w:val="00B04120"/>
    <w:rsid w:val="00B8183B"/>
    <w:rsid w:val="00B9316F"/>
    <w:rsid w:val="00C471C3"/>
    <w:rsid w:val="00C82A7E"/>
    <w:rsid w:val="00CF3B71"/>
    <w:rsid w:val="00D86C8D"/>
    <w:rsid w:val="00DE6493"/>
    <w:rsid w:val="00DF3F51"/>
    <w:rsid w:val="00E001CD"/>
    <w:rsid w:val="00E101B8"/>
    <w:rsid w:val="00ED2B56"/>
    <w:rsid w:val="00F000BE"/>
    <w:rsid w:val="00F40407"/>
    <w:rsid w:val="00F47B7E"/>
    <w:rsid w:val="00FA51A9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E35"/>
    <w:rPr>
      <w:color w:val="0000FF"/>
      <w:u w:val="single"/>
    </w:rPr>
  </w:style>
  <w:style w:type="paragraph" w:styleId="a4">
    <w:name w:val="No Spacing"/>
    <w:uiPriority w:val="1"/>
    <w:qFormat/>
    <w:rsid w:val="000D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1E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0D1E3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D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D1E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1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07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E35"/>
    <w:rPr>
      <w:color w:val="0000FF"/>
      <w:u w:val="single"/>
    </w:rPr>
  </w:style>
  <w:style w:type="paragraph" w:styleId="a4">
    <w:name w:val="No Spacing"/>
    <w:uiPriority w:val="1"/>
    <w:qFormat/>
    <w:rsid w:val="000D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1E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0D1E3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D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D1E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1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407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1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DEE8-0E15-43E8-BA6B-8C5776D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2018-10-25T01:50:00Z</cp:lastPrinted>
  <dcterms:created xsi:type="dcterms:W3CDTF">2025-04-21T02:21:00Z</dcterms:created>
  <dcterms:modified xsi:type="dcterms:W3CDTF">2025-04-21T02:21:00Z</dcterms:modified>
</cp:coreProperties>
</file>