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6342" w:rsidRDefault="00256342" w:rsidP="00256342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D034D9"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29.45pt" o:ole="">
            <v:imagedata r:id="rId7" o:title=""/>
          </v:shape>
          <o:OLEObject Type="Embed" ProgID="Word.Picture.8" ShapeID="_x0000_i1025" DrawAspect="Content" ObjectID="_1806730846" r:id="rId8"/>
        </w:object>
      </w:r>
    </w:p>
    <w:p w:rsidR="00256342" w:rsidRDefault="00256342" w:rsidP="0025634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«Томский район»</w:t>
      </w:r>
    </w:p>
    <w:p w:rsidR="00256342" w:rsidRDefault="00256342" w:rsidP="0025634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Дума Томского района</w:t>
      </w:r>
    </w:p>
    <w:p w:rsidR="00256342" w:rsidRDefault="00256342" w:rsidP="0025634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Счетная палата </w:t>
      </w:r>
    </w:p>
    <w:p w:rsidR="00256342" w:rsidRDefault="00256342" w:rsidP="0025634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пр. Фрунзе, 59а,  г. Томск, Россия, 634061, тел.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факс</w:t>
      </w:r>
      <w:r>
        <w:rPr>
          <w:sz w:val="22"/>
          <w:szCs w:val="22"/>
          <w:lang w:val="en-US"/>
        </w:rPr>
        <w:t>) 44-22-61</w:t>
      </w:r>
      <w:r>
        <w:rPr>
          <w:sz w:val="22"/>
          <w:szCs w:val="22"/>
          <w:lang w:val="en-US"/>
        </w:rPr>
        <w:br/>
        <w:t xml:space="preserve">e-mail: </w:t>
      </w:r>
      <w:hyperlink r:id="rId9" w:history="1">
        <w:r>
          <w:rPr>
            <w:rStyle w:val="a3"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lang w:val="en-US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lang w:val="en-US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</w:rPr>
          <w:t>: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</w:rPr>
          <w:t>"</w:t>
        </w:r>
        <w:r>
          <w:rPr>
            <w:rStyle w:val="a3"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</w:rPr>
          <w:t>: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</w:rPr>
          <w:t>"</w:t>
        </w:r>
        <w:r>
          <w:rPr>
            <w:rStyle w:val="a3"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</w:rPr>
          <w:t>: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</w:rPr>
          <w:t>"</w:t>
        </w:r>
        <w:r>
          <w:rPr>
            <w:rStyle w:val="a3"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</w:rPr>
          <w:t>: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</w:rPr>
          <w:t>"</w:t>
        </w:r>
        <w:r>
          <w:rPr>
            <w:rStyle w:val="a3"/>
            <w:color w:val="auto"/>
            <w:sz w:val="22"/>
            <w:szCs w:val="22"/>
            <w:lang w:val="en-US"/>
          </w:rPr>
          <w:t>ru</w:t>
        </w:r>
      </w:hyperlink>
    </w:p>
    <w:p w:rsidR="00256342" w:rsidRDefault="00256342" w:rsidP="0025634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_______________________________________________________________________________________</w:t>
      </w:r>
    </w:p>
    <w:p w:rsidR="00256342" w:rsidRPr="006B21A9" w:rsidRDefault="00256342" w:rsidP="00256342">
      <w:pPr>
        <w:jc w:val="center"/>
        <w:rPr>
          <w:b/>
        </w:rPr>
      </w:pPr>
      <w:r w:rsidRPr="006B21A9">
        <w:rPr>
          <w:b/>
        </w:rPr>
        <w:t>Заключение № 1</w:t>
      </w:r>
    </w:p>
    <w:p w:rsidR="00256342" w:rsidRPr="006B21A9" w:rsidRDefault="00256342" w:rsidP="00256342">
      <w:pPr>
        <w:jc w:val="center"/>
        <w:rPr>
          <w:b/>
        </w:rPr>
      </w:pPr>
      <w:r w:rsidRPr="006B21A9">
        <w:rPr>
          <w:b/>
        </w:rPr>
        <w:t xml:space="preserve"> на проект решения Думы Томского района </w:t>
      </w:r>
    </w:p>
    <w:p w:rsidR="00256342" w:rsidRPr="006B21A9" w:rsidRDefault="00256342" w:rsidP="00256342">
      <w:pPr>
        <w:jc w:val="center"/>
        <w:rPr>
          <w:b/>
        </w:rPr>
      </w:pPr>
      <w:r w:rsidRPr="006B21A9">
        <w:rPr>
          <w:b/>
        </w:rPr>
        <w:t xml:space="preserve">«О внесении изменений в Решение Думы Томского района  от 19.12.2019г.  № 333                           «Об утверждении бюджета Томского района на 2020 год </w:t>
      </w:r>
    </w:p>
    <w:p w:rsidR="00256342" w:rsidRPr="006B21A9" w:rsidRDefault="00256342" w:rsidP="00256342">
      <w:pPr>
        <w:jc w:val="center"/>
        <w:rPr>
          <w:b/>
        </w:rPr>
      </w:pPr>
      <w:r w:rsidRPr="006B21A9">
        <w:rPr>
          <w:b/>
        </w:rPr>
        <w:t>и плановый период 2021 и 2022 годов».</w:t>
      </w:r>
    </w:p>
    <w:p w:rsidR="00256342" w:rsidRPr="006B21A9" w:rsidRDefault="00256342" w:rsidP="00256342">
      <w:pPr>
        <w:jc w:val="center"/>
        <w:rPr>
          <w:b/>
        </w:rPr>
      </w:pPr>
    </w:p>
    <w:p w:rsidR="00256342" w:rsidRPr="006B21A9" w:rsidRDefault="00256342" w:rsidP="00256342">
      <w:pPr>
        <w:keepNext/>
        <w:jc w:val="both"/>
        <w:rPr>
          <w:bCs/>
        </w:rPr>
      </w:pPr>
      <w:r w:rsidRPr="006B21A9">
        <w:t>г. Томск                    17.03.2020г</w:t>
      </w:r>
    </w:p>
    <w:p w:rsidR="00256342" w:rsidRPr="006B21A9" w:rsidRDefault="00256342" w:rsidP="00256342"/>
    <w:p w:rsidR="00256342" w:rsidRPr="006B21A9" w:rsidRDefault="00256342" w:rsidP="00256342">
      <w:pPr>
        <w:pStyle w:val="a4"/>
        <w:ind w:firstLine="709"/>
        <w:jc w:val="both"/>
      </w:pPr>
      <w:r w:rsidRPr="006B21A9"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от 19.12.2019г № 333 «Об утверждении  бюджета Томского района на 2020 год и плановый период 2021 и 2022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256342" w:rsidRPr="006B21A9" w:rsidRDefault="00256342" w:rsidP="00256342">
      <w:pPr>
        <w:pStyle w:val="1"/>
        <w:spacing w:after="0"/>
        <w:ind w:firstLine="567"/>
        <w:rPr>
          <w:szCs w:val="24"/>
        </w:rPr>
      </w:pPr>
      <w:r w:rsidRPr="006B21A9">
        <w:rPr>
          <w:szCs w:val="24"/>
        </w:rPr>
        <w:t>Проект Решения с пояснительной запиской направлен Администрацией Томского района в Думу Томского района 16.03.2020г.</w:t>
      </w:r>
    </w:p>
    <w:p w:rsidR="00256342" w:rsidRPr="006B21A9" w:rsidRDefault="00256342" w:rsidP="00256342">
      <w:pPr>
        <w:ind w:firstLine="709"/>
        <w:jc w:val="both"/>
        <w:rPr>
          <w:rFonts w:eastAsia="Calibri"/>
          <w:lang w:eastAsia="en-US"/>
        </w:rPr>
      </w:pPr>
      <w:r w:rsidRPr="006B21A9"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256342" w:rsidRPr="006B21A9" w:rsidRDefault="00256342" w:rsidP="00256342">
      <w:pPr>
        <w:ind w:firstLine="709"/>
        <w:jc w:val="both"/>
      </w:pPr>
      <w:r w:rsidRPr="006B21A9">
        <w:rPr>
          <w:rFonts w:eastAsia="Calibri"/>
          <w:lang w:eastAsia="en-US"/>
        </w:rPr>
        <w:t>Изменения в бюджет района вносятся в первый раз.</w:t>
      </w:r>
    </w:p>
    <w:p w:rsidR="00256342" w:rsidRPr="006B21A9" w:rsidRDefault="00256342" w:rsidP="00256342">
      <w:pPr>
        <w:ind w:firstLine="709"/>
        <w:jc w:val="both"/>
      </w:pPr>
      <w:r w:rsidRPr="006B21A9">
        <w:t xml:space="preserve">Проектом решения предлагается изменить следующие основные параметры бюджета на 2020 год: </w:t>
      </w:r>
    </w:p>
    <w:p w:rsidR="00256342" w:rsidRPr="006B21A9" w:rsidRDefault="00256342" w:rsidP="00256342">
      <w:pPr>
        <w:ind w:firstLine="709"/>
        <w:jc w:val="both"/>
        <w:rPr>
          <w:lang w:eastAsia="en-US"/>
        </w:rPr>
      </w:pPr>
      <w:r w:rsidRPr="006B21A9">
        <w:rPr>
          <w:u w:val="single"/>
        </w:rPr>
        <w:t>доходы</w:t>
      </w:r>
      <w:r w:rsidRPr="006B21A9">
        <w:t xml:space="preserve"> бюджета увеличиваются на </w:t>
      </w:r>
      <w:r w:rsidR="0028394D" w:rsidRPr="006B21A9">
        <w:rPr>
          <w:lang w:eastAsia="en-US"/>
        </w:rPr>
        <w:t>68915,9</w:t>
      </w:r>
      <w:r w:rsidR="006B21A9" w:rsidRPr="006B21A9">
        <w:t xml:space="preserve"> тыс. рублей или на 1,8</w:t>
      </w:r>
      <w:r w:rsidRPr="006B21A9">
        <w:t xml:space="preserve">% и составят  </w:t>
      </w:r>
      <w:r w:rsidRPr="006B21A9">
        <w:rPr>
          <w:lang w:eastAsia="en-US"/>
        </w:rPr>
        <w:t xml:space="preserve"> 3805187,2</w:t>
      </w:r>
      <w:r w:rsidRPr="006B21A9">
        <w:t xml:space="preserve">   тыс. рублей; </w:t>
      </w:r>
    </w:p>
    <w:p w:rsidR="00256342" w:rsidRPr="006B21A9" w:rsidRDefault="00256342" w:rsidP="00256342">
      <w:pPr>
        <w:ind w:firstLine="709"/>
        <w:jc w:val="both"/>
      </w:pPr>
      <w:r w:rsidRPr="006B21A9">
        <w:rPr>
          <w:u w:val="single"/>
        </w:rPr>
        <w:t>расходы</w:t>
      </w:r>
      <w:r w:rsidRPr="006B21A9">
        <w:t xml:space="preserve"> бюджета увеличиваются на  </w:t>
      </w:r>
      <w:r w:rsidR="0028394D" w:rsidRPr="006B21A9">
        <w:rPr>
          <w:lang w:eastAsia="en-US"/>
        </w:rPr>
        <w:t>166320,5</w:t>
      </w:r>
      <w:r w:rsidR="006B21A9" w:rsidRPr="006B21A9">
        <w:t>тыс. рублей или на 4,45</w:t>
      </w:r>
      <w:r w:rsidRPr="006B21A9">
        <w:t xml:space="preserve">% и составят   </w:t>
      </w:r>
      <w:r w:rsidRPr="006B21A9">
        <w:rPr>
          <w:lang w:eastAsia="en-US"/>
        </w:rPr>
        <w:t xml:space="preserve">3902591,8 </w:t>
      </w:r>
      <w:r w:rsidRPr="006B21A9">
        <w:t>тыс. рублей;</w:t>
      </w:r>
    </w:p>
    <w:p w:rsidR="00256342" w:rsidRPr="006B21A9" w:rsidRDefault="00256342" w:rsidP="00256342">
      <w:pPr>
        <w:ind w:firstLine="709"/>
        <w:jc w:val="both"/>
      </w:pPr>
      <w:r w:rsidRPr="006B21A9">
        <w:rPr>
          <w:u w:val="single"/>
        </w:rPr>
        <w:t>дефицит</w:t>
      </w:r>
      <w:r w:rsidRPr="006B21A9">
        <w:t xml:space="preserve"> бюджета   составит   </w:t>
      </w:r>
      <w:r w:rsidRPr="006B21A9">
        <w:rPr>
          <w:lang w:eastAsia="en-US"/>
        </w:rPr>
        <w:t xml:space="preserve">97404,6  </w:t>
      </w:r>
      <w:r w:rsidRPr="006B21A9">
        <w:t>тыс. рублей.</w:t>
      </w:r>
    </w:p>
    <w:p w:rsidR="00256342" w:rsidRPr="006B21A9" w:rsidRDefault="00256342" w:rsidP="00256342">
      <w:pPr>
        <w:ind w:firstLine="709"/>
        <w:jc w:val="both"/>
      </w:pPr>
    </w:p>
    <w:p w:rsidR="00256342" w:rsidRPr="006B21A9" w:rsidRDefault="00256342" w:rsidP="00256342">
      <w:pPr>
        <w:ind w:firstLine="709"/>
        <w:jc w:val="both"/>
      </w:pPr>
      <w:r w:rsidRPr="006B21A9">
        <w:t xml:space="preserve">Изменение показателей   бюджета Томского района   на 2020 год  характеризуются следующими данными: </w:t>
      </w:r>
    </w:p>
    <w:p w:rsidR="00256342" w:rsidRPr="006B21A9" w:rsidRDefault="00256342" w:rsidP="00256342">
      <w:pPr>
        <w:ind w:firstLine="709"/>
        <w:jc w:val="both"/>
      </w:pPr>
    </w:p>
    <w:p w:rsidR="00256342" w:rsidRPr="006B21A9" w:rsidRDefault="00256342" w:rsidP="00256342">
      <w:pPr>
        <w:jc w:val="both"/>
      </w:pPr>
      <w:r w:rsidRPr="006B21A9">
        <w:t>Таблица № 1                                                                                                                 тыс. рублей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126"/>
        <w:gridCol w:w="2126"/>
        <w:gridCol w:w="2126"/>
      </w:tblGrid>
      <w:tr w:rsidR="00967708" w:rsidRPr="006B21A9" w:rsidTr="0096770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 w:rsidP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Первоначальные бюджетные назначения                (от 19.12.2019г.   № 333)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Предлагаемый проект решения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Отклонения  предлагаемого проекта решения от утвержденных бюджетных назначений</w:t>
            </w:r>
          </w:p>
        </w:tc>
      </w:tr>
      <w:tr w:rsidR="00967708" w:rsidRPr="006B21A9" w:rsidTr="0096770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08" w:rsidRPr="006B21A9" w:rsidRDefault="00967708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08" w:rsidRPr="006B21A9" w:rsidRDefault="00967708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08" w:rsidRPr="006B21A9" w:rsidRDefault="0096770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Сумма</w:t>
            </w:r>
          </w:p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(гр.6-гр.5)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Процент</w:t>
            </w:r>
          </w:p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(гр.6/гр.4х 100)</w:t>
            </w:r>
          </w:p>
        </w:tc>
      </w:tr>
      <w:tr w:rsidR="00967708" w:rsidRPr="006B21A9" w:rsidTr="009677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9</w:t>
            </w:r>
          </w:p>
        </w:tc>
      </w:tr>
      <w:tr w:rsidR="00967708" w:rsidRPr="006B21A9" w:rsidTr="009677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pStyle w:val="a4"/>
              <w:rPr>
                <w:lang w:eastAsia="en-US"/>
              </w:rPr>
            </w:pPr>
            <w:r w:rsidRPr="006B21A9">
              <w:rPr>
                <w:lang w:eastAsia="en-US"/>
              </w:rPr>
              <w:t>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8" w:rsidRPr="006B21A9" w:rsidRDefault="00967708" w:rsidP="00967708">
            <w:pPr>
              <w:ind w:firstLine="540"/>
              <w:jc w:val="both"/>
              <w:rPr>
                <w:rFonts w:ascii="Verdana" w:hAnsi="Verdana"/>
              </w:rPr>
            </w:pPr>
            <w:r w:rsidRPr="006B21A9">
              <w:t>3736271,3</w:t>
            </w:r>
          </w:p>
          <w:p w:rsidR="00967708" w:rsidRPr="006B21A9" w:rsidRDefault="00967708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3805187,2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8" w:rsidRPr="006B21A9" w:rsidRDefault="00917F1D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68915,9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8" w:rsidRPr="006B21A9" w:rsidRDefault="0028394D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1,8%</w:t>
            </w:r>
          </w:p>
        </w:tc>
      </w:tr>
      <w:tr w:rsidR="00967708" w:rsidRPr="006B21A9" w:rsidTr="009677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pStyle w:val="a4"/>
              <w:rPr>
                <w:lang w:eastAsia="en-US"/>
              </w:rPr>
            </w:pPr>
            <w:r w:rsidRPr="006B21A9">
              <w:rPr>
                <w:lang w:eastAsia="en-US"/>
              </w:rPr>
              <w:t>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8" w:rsidRPr="006B21A9" w:rsidRDefault="00967708" w:rsidP="00967708">
            <w:pPr>
              <w:ind w:firstLine="540"/>
              <w:jc w:val="both"/>
              <w:rPr>
                <w:rFonts w:ascii="Verdana" w:hAnsi="Verdana"/>
              </w:rPr>
            </w:pPr>
            <w:r w:rsidRPr="006B21A9">
              <w:t>3736271,3</w:t>
            </w:r>
          </w:p>
          <w:p w:rsidR="00967708" w:rsidRPr="006B21A9" w:rsidRDefault="00967708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3902591,8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8" w:rsidRPr="006B21A9" w:rsidRDefault="00917F1D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166320,5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8" w:rsidRPr="006B21A9" w:rsidRDefault="006B21A9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4,45%</w:t>
            </w:r>
          </w:p>
          <w:p w:rsidR="0028394D" w:rsidRPr="006B21A9" w:rsidRDefault="0028394D">
            <w:pPr>
              <w:jc w:val="center"/>
              <w:rPr>
                <w:lang w:eastAsia="en-US"/>
              </w:rPr>
            </w:pPr>
          </w:p>
        </w:tc>
      </w:tr>
      <w:tr w:rsidR="00967708" w:rsidRPr="006B21A9" w:rsidTr="009677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pStyle w:val="a4"/>
              <w:rPr>
                <w:lang w:eastAsia="en-US"/>
              </w:rPr>
            </w:pPr>
            <w:r w:rsidRPr="006B21A9">
              <w:rPr>
                <w:lang w:eastAsia="en-US"/>
              </w:rPr>
              <w:t>Дефицит (профицит)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pStyle w:val="a4"/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97404,6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97404,6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08" w:rsidRPr="006B21A9" w:rsidRDefault="00967708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х</w:t>
            </w:r>
          </w:p>
        </w:tc>
      </w:tr>
    </w:tbl>
    <w:p w:rsidR="00256342" w:rsidRPr="006B21A9" w:rsidRDefault="00256342" w:rsidP="00256342">
      <w:pPr>
        <w:jc w:val="both"/>
      </w:pPr>
    </w:p>
    <w:p w:rsidR="00256342" w:rsidRPr="006B21A9" w:rsidRDefault="00256342" w:rsidP="00256342">
      <w:pPr>
        <w:widowControl w:val="0"/>
        <w:autoSpaceDE w:val="0"/>
        <w:autoSpaceDN w:val="0"/>
        <w:adjustRightInd w:val="0"/>
        <w:ind w:firstLine="709"/>
        <w:jc w:val="both"/>
      </w:pPr>
      <w:r w:rsidRPr="006B21A9">
        <w:t xml:space="preserve">Согласно приложению 7 к проекту решения  «Источники  финансирования дефицита </w:t>
      </w:r>
      <w:r w:rsidR="006B21A9" w:rsidRPr="006B21A9">
        <w:t>бюджета  Томского района на 2020год и плановый период 2021 и 2022</w:t>
      </w:r>
      <w:r w:rsidRPr="006B21A9">
        <w:t xml:space="preserve"> годов», в </w:t>
      </w:r>
      <w:r w:rsidRPr="006B21A9">
        <w:lastRenderedPageBreak/>
        <w:t xml:space="preserve">соответствии с нормами статьи 96 БК РФ дефицит в сумме </w:t>
      </w:r>
      <w:r w:rsidR="006B21A9" w:rsidRPr="006B21A9">
        <w:rPr>
          <w:lang w:eastAsia="en-US"/>
        </w:rPr>
        <w:t xml:space="preserve">97404,6 </w:t>
      </w:r>
      <w:r w:rsidRPr="006B21A9">
        <w:t>тыс. руб. предусматривается покрыть за счет и</w:t>
      </w:r>
      <w:r w:rsidRPr="006B21A9">
        <w:rPr>
          <w:bCs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6B21A9" w:rsidRDefault="00256342" w:rsidP="00256342">
      <w:pPr>
        <w:widowControl w:val="0"/>
        <w:autoSpaceDE w:val="0"/>
        <w:autoSpaceDN w:val="0"/>
        <w:adjustRightInd w:val="0"/>
        <w:ind w:firstLine="709"/>
        <w:jc w:val="both"/>
      </w:pPr>
      <w:r w:rsidRPr="006B21A9">
        <w:t>Общая сумма плановых назначений п</w:t>
      </w:r>
      <w:r w:rsidR="006B21A9" w:rsidRPr="006B21A9">
        <w:t>о доходам бюджета района на 2020</w:t>
      </w:r>
      <w:r w:rsidR="006B21A9">
        <w:t xml:space="preserve"> год увеличена на 68915,8</w:t>
      </w:r>
      <w:r w:rsidRPr="006B21A9">
        <w:t xml:space="preserve"> тыс. руб. за счет увеличения плановых назначений </w:t>
      </w:r>
      <w:r w:rsidR="006B21A9">
        <w:t>задолженности по денежным взысканиям, образовавшимся до 01.01.2020г и подлежащим зачислению в бюджет муниципального района</w:t>
      </w:r>
      <w:r w:rsidR="00C74A6E">
        <w:t xml:space="preserve"> на сумму 900,0 тыс. рублей;</w:t>
      </w:r>
      <w:r w:rsidR="006B21A9">
        <w:t>безвозмездных поступлений из областного бюджета</w:t>
      </w:r>
      <w:r w:rsidR="00C74A6E">
        <w:t xml:space="preserve"> на сумму 70236,9 тыс. рублей</w:t>
      </w:r>
      <w:r w:rsidR="006B21A9">
        <w:t>, межбюджетных трансфертов, передаваемых бюджетам муниципальных районов из бюджетов сельских поселений</w:t>
      </w:r>
      <w:r w:rsidR="00C74A6E">
        <w:t xml:space="preserve"> на сумму 6217,1 тыс. рублей</w:t>
      </w:r>
      <w:r w:rsidR="006B21A9">
        <w:t>, договора пожертвования</w:t>
      </w:r>
      <w:r w:rsidR="00C74A6E">
        <w:t xml:space="preserve"> на сумму 4000,0 тыс. рублей</w:t>
      </w:r>
      <w:r w:rsidR="006B21A9">
        <w:t>, доходов от возврата прочих остатков субсидий, субвенций и иных межбюджетных трансфертов, имеющих целевое назначение</w:t>
      </w:r>
      <w:r w:rsidR="00C74A6E">
        <w:t>, прошлых лет из бюджетов сельских поселений на сумму 2096,2 тыс. рублей, доходов от возврата остатков субсидий прошлых лет бюджетными и автономными учреждениями и иными организациями на сумму 854,2 тыс. рублей.</w:t>
      </w:r>
    </w:p>
    <w:p w:rsidR="00C74A6E" w:rsidRDefault="00C74A6E" w:rsidP="00256342">
      <w:pPr>
        <w:widowControl w:val="0"/>
        <w:autoSpaceDE w:val="0"/>
        <w:autoSpaceDN w:val="0"/>
        <w:adjustRightInd w:val="0"/>
        <w:ind w:firstLine="709"/>
        <w:jc w:val="both"/>
      </w:pPr>
      <w:r>
        <w:t>Так же произведено уменьшение плановых назначений по доходам в результате возврата из бюджета района в областной бюджет остатков субсидий, субвенций и иных межбюджетных трансфертов, имеющих целевое назначение, прошлых лет в сумме 15388,6 тыс. рублей.</w:t>
      </w:r>
    </w:p>
    <w:p w:rsidR="00256342" w:rsidRPr="006B21A9" w:rsidRDefault="00256342" w:rsidP="00C74A6E">
      <w:pPr>
        <w:pStyle w:val="a4"/>
        <w:ind w:firstLine="709"/>
        <w:jc w:val="both"/>
      </w:pPr>
      <w:r w:rsidRPr="006B21A9">
        <w:t>Изменение</w:t>
      </w:r>
      <w:r w:rsidR="00C74A6E">
        <w:t xml:space="preserve"> расходной части бюджета на 2020год в сумме 166320,5</w:t>
      </w:r>
      <w:r w:rsidRPr="006B21A9">
        <w:t xml:space="preserve"> тыс.руб</w:t>
      </w:r>
      <w:r w:rsidR="00C74A6E">
        <w:t>лей</w:t>
      </w:r>
      <w:r w:rsidRPr="006B21A9">
        <w:t xml:space="preserve"> про</w:t>
      </w:r>
      <w:r w:rsidR="00C74A6E">
        <w:t>изведено за счет поступления межбюджетных трансфертов</w:t>
      </w:r>
      <w:r w:rsidRPr="006B21A9">
        <w:t xml:space="preserve"> из областного бюджета </w:t>
      </w:r>
      <w:r w:rsidR="00C74A6E">
        <w:t>с учетом возврата остатков субсидий, субвенций и иных межбюджетных трансфертов, имеющих целевое назначение, 2019 года в сумме 73925,2 тыс. рублей, остатков местного бюджета, сложившихся на 01.01.2020г.,</w:t>
      </w:r>
      <w:r w:rsidR="00A9097F">
        <w:t xml:space="preserve"> и поступлений межбюджетных трансфертов из бюджетов сельских поселений в сумме 92395,3 тыс. рублей.</w:t>
      </w:r>
    </w:p>
    <w:p w:rsidR="00256342" w:rsidRPr="006B21A9" w:rsidRDefault="00256342" w:rsidP="00256342">
      <w:pPr>
        <w:tabs>
          <w:tab w:val="left" w:pos="720"/>
        </w:tabs>
        <w:jc w:val="both"/>
        <w:rPr>
          <w:lang w:bidi="ru-RU"/>
        </w:rPr>
      </w:pPr>
    </w:p>
    <w:p w:rsidR="00256342" w:rsidRPr="006B21A9" w:rsidRDefault="00256342" w:rsidP="00256342">
      <w:pPr>
        <w:pStyle w:val="a4"/>
        <w:ind w:firstLine="709"/>
        <w:jc w:val="both"/>
        <w:rPr>
          <w:b/>
          <w:lang w:eastAsia="en-US"/>
        </w:rPr>
      </w:pPr>
    </w:p>
    <w:p w:rsidR="00256342" w:rsidRPr="006B21A9" w:rsidRDefault="00256342" w:rsidP="00256342">
      <w:pPr>
        <w:jc w:val="both"/>
        <w:rPr>
          <w:b/>
          <w:color w:val="444444"/>
        </w:rPr>
      </w:pPr>
      <w:r w:rsidRPr="006B21A9">
        <w:rPr>
          <w:b/>
          <w:color w:val="444444"/>
        </w:rPr>
        <w:t>Вывод:</w:t>
      </w:r>
    </w:p>
    <w:p w:rsidR="00256342" w:rsidRPr="006B21A9" w:rsidRDefault="00256342" w:rsidP="00256342">
      <w:pPr>
        <w:jc w:val="both"/>
        <w:rPr>
          <w:b/>
          <w:color w:val="444444"/>
        </w:rPr>
      </w:pPr>
    </w:p>
    <w:p w:rsidR="00256342" w:rsidRPr="006B21A9" w:rsidRDefault="00256342" w:rsidP="00256342">
      <w:pPr>
        <w:ind w:firstLine="709"/>
        <w:jc w:val="both"/>
      </w:pPr>
      <w:r w:rsidRPr="006B21A9">
        <w:rPr>
          <w:color w:val="444444"/>
        </w:rPr>
        <w:t xml:space="preserve">1. Представленный на рассмотрение проект </w:t>
      </w:r>
      <w:r w:rsidRPr="006B21A9">
        <w:t>Решения Думы Томского района «О внесении изменений в Ре</w:t>
      </w:r>
      <w:r w:rsidR="006B21A9" w:rsidRPr="006B21A9">
        <w:t>шение Думы Томского района от 19</w:t>
      </w:r>
      <w:r w:rsidRPr="006B21A9">
        <w:t>.12.201</w:t>
      </w:r>
      <w:r w:rsidR="006B21A9" w:rsidRPr="006B21A9">
        <w:t>9 № 333</w:t>
      </w:r>
      <w:r w:rsidRPr="006B21A9">
        <w:t xml:space="preserve"> «Об утверждении  бюджета Томского района на </w:t>
      </w:r>
      <w:r w:rsidR="006B21A9" w:rsidRPr="006B21A9">
        <w:t>2020 год и плановый период 2021 и 2022</w:t>
      </w:r>
      <w:r w:rsidRPr="006B21A9">
        <w:t xml:space="preserve"> годов» </w:t>
      </w:r>
      <w:r w:rsidRPr="006B21A9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</w:p>
    <w:p w:rsidR="00256342" w:rsidRPr="006B21A9" w:rsidRDefault="00256342" w:rsidP="00256342">
      <w:pPr>
        <w:ind w:firstLine="709"/>
        <w:jc w:val="both"/>
        <w:rPr>
          <w:color w:val="444444"/>
        </w:rPr>
      </w:pPr>
      <w:r w:rsidRPr="006B21A9">
        <w:t xml:space="preserve">2. Счётная палата считает возможным   рекомендовать его к рассмотрению в предложенной редакции. </w:t>
      </w:r>
    </w:p>
    <w:p w:rsidR="00256342" w:rsidRPr="006B21A9" w:rsidRDefault="00256342" w:rsidP="00256342">
      <w:pPr>
        <w:ind w:firstLine="709"/>
        <w:jc w:val="both"/>
        <w:rPr>
          <w:color w:val="444444"/>
        </w:rPr>
      </w:pPr>
    </w:p>
    <w:p w:rsidR="00256342" w:rsidRPr="006B21A9" w:rsidRDefault="00256342" w:rsidP="00256342">
      <w:pPr>
        <w:jc w:val="both"/>
        <w:rPr>
          <w:color w:val="444444"/>
        </w:rPr>
      </w:pPr>
    </w:p>
    <w:p w:rsidR="00256342" w:rsidRPr="006B21A9" w:rsidRDefault="00256342" w:rsidP="00256342">
      <w:pPr>
        <w:jc w:val="both"/>
        <w:rPr>
          <w:color w:val="444444"/>
        </w:rPr>
      </w:pPr>
    </w:p>
    <w:p w:rsidR="00256342" w:rsidRPr="006B21A9" w:rsidRDefault="00256342" w:rsidP="00256342">
      <w:pPr>
        <w:jc w:val="both"/>
      </w:pPr>
      <w:r w:rsidRPr="006B21A9">
        <w:t xml:space="preserve">Председатель Счетной палаты </w:t>
      </w:r>
    </w:p>
    <w:p w:rsidR="00256342" w:rsidRPr="006B21A9" w:rsidRDefault="00256342" w:rsidP="00256342">
      <w:pPr>
        <w:jc w:val="both"/>
      </w:pPr>
      <w:r w:rsidRPr="006B21A9">
        <w:t>муниципального образования «Томский рай</w:t>
      </w:r>
      <w:r w:rsidR="00AC3667">
        <w:t xml:space="preserve">он»         </w:t>
      </w:r>
      <w:r w:rsidR="00AC3667">
        <w:rPr>
          <w:bCs/>
          <w:noProof/>
        </w:rPr>
        <w:drawing>
          <wp:inline distT="0" distB="0" distL="0" distR="0">
            <wp:extent cx="342769" cy="259783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2" cy="260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21A9">
        <w:t xml:space="preserve">                       Г.М. Басирова</w:t>
      </w:r>
    </w:p>
    <w:p w:rsidR="00256342" w:rsidRPr="006B21A9" w:rsidRDefault="00256342" w:rsidP="00256342">
      <w:pPr>
        <w:tabs>
          <w:tab w:val="left" w:pos="993"/>
        </w:tabs>
        <w:ind w:firstLine="851"/>
        <w:jc w:val="both"/>
      </w:pPr>
      <w:r w:rsidRPr="006B21A9">
        <w:rPr>
          <w:rFonts w:eastAsia="Calibri"/>
          <w:lang w:eastAsia="en-US"/>
        </w:rPr>
        <w:tab/>
      </w:r>
      <w:r w:rsidRPr="006B21A9">
        <w:rPr>
          <w:rFonts w:eastAsia="Calibri"/>
          <w:lang w:eastAsia="en-US"/>
        </w:rPr>
        <w:tab/>
      </w:r>
    </w:p>
    <w:p w:rsidR="00256342" w:rsidRPr="006B21A9" w:rsidRDefault="00256342" w:rsidP="00256342"/>
    <w:p w:rsidR="00256342" w:rsidRPr="006B21A9" w:rsidRDefault="00256342" w:rsidP="00256342"/>
    <w:p w:rsidR="00256342" w:rsidRPr="006B21A9" w:rsidRDefault="00256342" w:rsidP="00256342"/>
    <w:p w:rsidR="00256342" w:rsidRPr="006B21A9" w:rsidRDefault="00256342" w:rsidP="00256342"/>
    <w:p w:rsidR="00256342" w:rsidRPr="006B21A9" w:rsidRDefault="00256342" w:rsidP="00256342"/>
    <w:p w:rsidR="00B82D22" w:rsidRPr="006B21A9" w:rsidRDefault="00B82D22"/>
    <w:sectPr w:rsidR="00B82D22" w:rsidRPr="006B21A9" w:rsidSect="00256342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A2" w:rsidRDefault="004148A2" w:rsidP="00C85193">
      <w:r>
        <w:separator/>
      </w:r>
    </w:p>
  </w:endnote>
  <w:endnote w:type="continuationSeparator" w:id="0">
    <w:p w:rsidR="004148A2" w:rsidRDefault="004148A2" w:rsidP="00C8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475916"/>
      <w:docPartObj>
        <w:docPartGallery w:val="Page Numbers (Bottom of Page)"/>
        <w:docPartUnique/>
      </w:docPartObj>
    </w:sdtPr>
    <w:sdtEndPr/>
    <w:sdtContent>
      <w:p w:rsidR="00C85193" w:rsidRDefault="00D034D9">
        <w:pPr>
          <w:pStyle w:val="a8"/>
          <w:jc w:val="center"/>
        </w:pPr>
        <w:r>
          <w:fldChar w:fldCharType="begin"/>
        </w:r>
        <w:r w:rsidR="00C85193">
          <w:instrText>PAGE   \* MERGEFORMAT</w:instrText>
        </w:r>
        <w:r>
          <w:fldChar w:fldCharType="separate"/>
        </w:r>
        <w:r w:rsidR="00500941">
          <w:rPr>
            <w:noProof/>
          </w:rPr>
          <w:t>1</w:t>
        </w:r>
        <w:r>
          <w:fldChar w:fldCharType="end"/>
        </w:r>
      </w:p>
    </w:sdtContent>
  </w:sdt>
  <w:p w:rsidR="00C85193" w:rsidRDefault="00C851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A2" w:rsidRDefault="004148A2" w:rsidP="00C85193">
      <w:r>
        <w:separator/>
      </w:r>
    </w:p>
  </w:footnote>
  <w:footnote w:type="continuationSeparator" w:id="0">
    <w:p w:rsidR="004148A2" w:rsidRDefault="004148A2" w:rsidP="00C8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42"/>
    <w:rsid w:val="00131E37"/>
    <w:rsid w:val="00253B6A"/>
    <w:rsid w:val="00256342"/>
    <w:rsid w:val="00275AB4"/>
    <w:rsid w:val="0028394D"/>
    <w:rsid w:val="004148A2"/>
    <w:rsid w:val="00500941"/>
    <w:rsid w:val="006B21A9"/>
    <w:rsid w:val="008563FE"/>
    <w:rsid w:val="00917F1D"/>
    <w:rsid w:val="00967708"/>
    <w:rsid w:val="00A9097F"/>
    <w:rsid w:val="00AC3667"/>
    <w:rsid w:val="00B82D22"/>
    <w:rsid w:val="00C74A6E"/>
    <w:rsid w:val="00C85193"/>
    <w:rsid w:val="00D0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342"/>
    <w:rPr>
      <w:color w:val="0000FF"/>
      <w:u w:val="single"/>
    </w:rPr>
  </w:style>
  <w:style w:type="paragraph" w:styleId="a4">
    <w:name w:val="No Spacing"/>
    <w:uiPriority w:val="1"/>
    <w:qFormat/>
    <w:rsid w:val="0025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.1"/>
    <w:rsid w:val="00256342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5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51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51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36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342"/>
    <w:rPr>
      <w:color w:val="0000FF"/>
      <w:u w:val="single"/>
    </w:rPr>
  </w:style>
  <w:style w:type="paragraph" w:styleId="a4">
    <w:name w:val="No Spacing"/>
    <w:uiPriority w:val="1"/>
    <w:qFormat/>
    <w:rsid w:val="0025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.1"/>
    <w:rsid w:val="00256342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5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51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51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36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dcterms:created xsi:type="dcterms:W3CDTF">2025-04-21T01:54:00Z</dcterms:created>
  <dcterms:modified xsi:type="dcterms:W3CDTF">2025-04-21T01:54:00Z</dcterms:modified>
</cp:coreProperties>
</file>